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4179" w14:textId="303D935F" w:rsidR="00561101" w:rsidRPr="00FB01C8" w:rsidRDefault="00561101" w:rsidP="006B594B">
      <w:pPr>
        <w:rPr>
          <w:rFonts w:ascii="Arial" w:hAnsi="Arial" w:cs="Arial"/>
          <w:b/>
          <w:bCs/>
        </w:rPr>
      </w:pPr>
      <w:r w:rsidRPr="00FB01C8">
        <w:rPr>
          <w:rFonts w:ascii="Arial" w:hAnsi="Arial" w:cs="Arial"/>
          <w:b/>
          <w:bCs/>
        </w:rPr>
        <w:t>TERMO DE REFERÊNCIA N° 00</w:t>
      </w:r>
      <w:r w:rsidR="00D4191A">
        <w:rPr>
          <w:rFonts w:ascii="Arial" w:hAnsi="Arial" w:cs="Arial"/>
          <w:b/>
          <w:bCs/>
        </w:rPr>
        <w:t>7</w:t>
      </w:r>
      <w:r w:rsidRPr="00FB01C8">
        <w:rPr>
          <w:rFonts w:ascii="Arial" w:hAnsi="Arial" w:cs="Arial"/>
          <w:b/>
          <w:bCs/>
        </w:rPr>
        <w:t>/2024</w:t>
      </w:r>
    </w:p>
    <w:p w14:paraId="4037E0A8" w14:textId="6DCF6259" w:rsidR="006D5FA5" w:rsidRPr="00FB01C8" w:rsidRDefault="006D5FA5" w:rsidP="00561101">
      <w:pPr>
        <w:pStyle w:val="Nivel01"/>
        <w:rPr>
          <w:sz w:val="24"/>
          <w:szCs w:val="24"/>
        </w:rPr>
      </w:pPr>
      <w:bookmarkStart w:id="0" w:name="_Hlk82471863"/>
      <w:r w:rsidRPr="00FB01C8">
        <w:rPr>
          <w:sz w:val="24"/>
          <w:szCs w:val="24"/>
        </w:rPr>
        <w:t>CONDIÇÕES GERAIS DA CONTRATAÇÃO</w:t>
      </w:r>
    </w:p>
    <w:p w14:paraId="3AB27448" w14:textId="130B4018" w:rsidR="006D5FA5" w:rsidRPr="003C4A2A" w:rsidRDefault="007D469C" w:rsidP="00AD5BEC">
      <w:pPr>
        <w:pStyle w:val="Nivel2"/>
        <w:rPr>
          <w:b/>
          <w:bCs/>
        </w:rPr>
      </w:pPr>
      <w:bookmarkStart w:id="1" w:name="_Hlk159407011"/>
      <w:r w:rsidRPr="007D469C">
        <w:rPr>
          <w:b/>
          <w:bCs/>
        </w:rPr>
        <w:t>OBJETO:</w:t>
      </w:r>
      <w:r>
        <w:t xml:space="preserve"> </w:t>
      </w:r>
      <w:bookmarkEnd w:id="1"/>
      <w:r w:rsidR="009B53FD">
        <w:t>A</w:t>
      </w:r>
      <w:r w:rsidR="009B53FD" w:rsidRPr="009B53FD">
        <w:t>quisição do gênero de botijão de gás envasado P13 e P45, com casco em comodato (na quantidade estabelecida para os setores que ainda não o possuem) e recarga contínua mensal, de forma parcelada, através de empresa especializada.</w:t>
      </w:r>
    </w:p>
    <w:tbl>
      <w:tblPr>
        <w:tblStyle w:val="Tabelacomgrade3"/>
        <w:tblW w:w="5000" w:type="pct"/>
        <w:tblInd w:w="0" w:type="dxa"/>
        <w:tblLook w:val="04A0" w:firstRow="1" w:lastRow="0" w:firstColumn="1" w:lastColumn="0" w:noHBand="0" w:noVBand="1"/>
      </w:tblPr>
      <w:tblGrid>
        <w:gridCol w:w="5741"/>
        <w:gridCol w:w="1740"/>
        <w:gridCol w:w="2373"/>
      </w:tblGrid>
      <w:tr w:rsidR="003C4A2A" w14:paraId="15656937" w14:textId="77777777" w:rsidTr="003C4A2A">
        <w:trPr>
          <w:trHeight w:val="663"/>
        </w:trPr>
        <w:tc>
          <w:tcPr>
            <w:tcW w:w="2913" w:type="pct"/>
            <w:tcBorders>
              <w:top w:val="single" w:sz="4" w:space="0" w:color="auto"/>
              <w:left w:val="single" w:sz="4" w:space="0" w:color="auto"/>
              <w:bottom w:val="single" w:sz="4" w:space="0" w:color="auto"/>
              <w:right w:val="single" w:sz="4" w:space="0" w:color="auto"/>
            </w:tcBorders>
          </w:tcPr>
          <w:p w14:paraId="3A63E113" w14:textId="77777777" w:rsidR="003C4A2A" w:rsidRDefault="003C4A2A" w:rsidP="003F02D0">
            <w:pPr>
              <w:jc w:val="center"/>
              <w:rPr>
                <w:rFonts w:ascii="Arial" w:hAnsi="Arial" w:cs="Arial"/>
                <w:b/>
                <w:sz w:val="20"/>
                <w:szCs w:val="20"/>
                <w:lang w:eastAsia="en-US"/>
              </w:rPr>
            </w:pPr>
          </w:p>
          <w:p w14:paraId="24BE7969" w14:textId="77777777" w:rsidR="003C4A2A" w:rsidRDefault="003C4A2A" w:rsidP="003F02D0">
            <w:pPr>
              <w:jc w:val="center"/>
              <w:rPr>
                <w:rFonts w:ascii="Arial" w:hAnsi="Arial" w:cs="Arial"/>
                <w:b/>
                <w:sz w:val="20"/>
                <w:szCs w:val="20"/>
                <w:lang w:eastAsia="en-US"/>
              </w:rPr>
            </w:pPr>
            <w:r>
              <w:rPr>
                <w:rFonts w:ascii="Arial" w:hAnsi="Arial" w:cs="Arial"/>
                <w:b/>
                <w:sz w:val="20"/>
                <w:szCs w:val="20"/>
                <w:lang w:eastAsia="en-US"/>
              </w:rPr>
              <w:t>DESCRIÇÃO</w:t>
            </w:r>
          </w:p>
        </w:tc>
        <w:tc>
          <w:tcPr>
            <w:tcW w:w="883" w:type="pct"/>
            <w:tcBorders>
              <w:top w:val="single" w:sz="4" w:space="0" w:color="auto"/>
              <w:left w:val="single" w:sz="4" w:space="0" w:color="auto"/>
              <w:bottom w:val="single" w:sz="4" w:space="0" w:color="auto"/>
              <w:right w:val="single" w:sz="4" w:space="0" w:color="auto"/>
            </w:tcBorders>
          </w:tcPr>
          <w:p w14:paraId="3A446D03" w14:textId="77777777" w:rsidR="003C4A2A" w:rsidRDefault="003C4A2A" w:rsidP="003F02D0">
            <w:pPr>
              <w:jc w:val="center"/>
              <w:rPr>
                <w:rFonts w:ascii="Arial" w:hAnsi="Arial" w:cs="Arial"/>
                <w:b/>
                <w:sz w:val="20"/>
                <w:szCs w:val="20"/>
                <w:lang w:eastAsia="en-US"/>
              </w:rPr>
            </w:pPr>
          </w:p>
          <w:p w14:paraId="6E16EAF2" w14:textId="77777777" w:rsidR="003C4A2A" w:rsidRDefault="003C4A2A" w:rsidP="003F02D0">
            <w:pPr>
              <w:jc w:val="center"/>
              <w:rPr>
                <w:rFonts w:ascii="Arial" w:hAnsi="Arial" w:cs="Arial"/>
                <w:b/>
                <w:sz w:val="20"/>
                <w:szCs w:val="20"/>
                <w:lang w:eastAsia="en-US"/>
              </w:rPr>
            </w:pPr>
            <w:r>
              <w:rPr>
                <w:rFonts w:ascii="Arial" w:hAnsi="Arial" w:cs="Arial"/>
                <w:b/>
                <w:sz w:val="20"/>
                <w:szCs w:val="20"/>
                <w:lang w:eastAsia="en-US"/>
              </w:rPr>
              <w:t>CÓDIGO</w:t>
            </w:r>
          </w:p>
        </w:tc>
        <w:tc>
          <w:tcPr>
            <w:tcW w:w="1204" w:type="pct"/>
            <w:tcBorders>
              <w:top w:val="single" w:sz="4" w:space="0" w:color="auto"/>
              <w:left w:val="single" w:sz="4" w:space="0" w:color="auto"/>
              <w:bottom w:val="single" w:sz="4" w:space="0" w:color="auto"/>
              <w:right w:val="single" w:sz="4" w:space="0" w:color="auto"/>
            </w:tcBorders>
          </w:tcPr>
          <w:p w14:paraId="00404479" w14:textId="77777777" w:rsidR="003C4A2A" w:rsidRDefault="003C4A2A" w:rsidP="003F02D0">
            <w:pPr>
              <w:jc w:val="center"/>
              <w:rPr>
                <w:rFonts w:ascii="Arial" w:hAnsi="Arial" w:cs="Arial"/>
                <w:b/>
                <w:sz w:val="20"/>
                <w:szCs w:val="20"/>
                <w:lang w:eastAsia="en-US"/>
              </w:rPr>
            </w:pPr>
          </w:p>
          <w:p w14:paraId="3C8F817E" w14:textId="77777777" w:rsidR="003C4A2A" w:rsidRDefault="003C4A2A" w:rsidP="003F02D0">
            <w:pPr>
              <w:jc w:val="center"/>
              <w:rPr>
                <w:rFonts w:ascii="Arial" w:hAnsi="Arial" w:cs="Arial"/>
                <w:b/>
                <w:sz w:val="20"/>
                <w:szCs w:val="20"/>
                <w:lang w:eastAsia="en-US"/>
              </w:rPr>
            </w:pPr>
            <w:r>
              <w:rPr>
                <w:rFonts w:ascii="Arial" w:hAnsi="Arial" w:cs="Arial"/>
                <w:b/>
                <w:sz w:val="20"/>
                <w:szCs w:val="20"/>
                <w:lang w:eastAsia="en-US"/>
              </w:rPr>
              <w:t>UNIDADE</w:t>
            </w:r>
          </w:p>
        </w:tc>
      </w:tr>
      <w:tr w:rsidR="003C4A2A" w14:paraId="7394D519" w14:textId="77777777" w:rsidTr="003C4A2A">
        <w:trPr>
          <w:trHeight w:val="627"/>
        </w:trPr>
        <w:tc>
          <w:tcPr>
            <w:tcW w:w="2913" w:type="pct"/>
            <w:tcBorders>
              <w:top w:val="single" w:sz="4" w:space="0" w:color="auto"/>
              <w:left w:val="single" w:sz="4" w:space="0" w:color="auto"/>
              <w:bottom w:val="single" w:sz="4" w:space="0" w:color="auto"/>
              <w:right w:val="single" w:sz="4" w:space="0" w:color="auto"/>
            </w:tcBorders>
            <w:hideMark/>
          </w:tcPr>
          <w:p w14:paraId="6E82279D" w14:textId="77777777" w:rsidR="003C4A2A" w:rsidRDefault="003C4A2A" w:rsidP="003F02D0">
            <w:pPr>
              <w:jc w:val="both"/>
              <w:rPr>
                <w:rFonts w:ascii="Arial" w:eastAsia="Times New Roman" w:hAnsi="Arial" w:cs="Arial"/>
                <w:sz w:val="20"/>
                <w:szCs w:val="20"/>
                <w:lang w:eastAsia="en-US"/>
              </w:rPr>
            </w:pPr>
            <w:r>
              <w:rPr>
                <w:rFonts w:ascii="Arial" w:hAnsi="Arial" w:cs="Arial"/>
                <w:sz w:val="20"/>
                <w:szCs w:val="20"/>
                <w:lang w:eastAsia="en-US"/>
              </w:rPr>
              <w:t>Gás de Cozinha (GLP) acondicionado em botijão com capacidade para 13 Kg, de acordo com todas as Normas ANP.</w:t>
            </w:r>
          </w:p>
        </w:tc>
        <w:tc>
          <w:tcPr>
            <w:tcW w:w="883" w:type="pct"/>
            <w:tcBorders>
              <w:top w:val="single" w:sz="4" w:space="0" w:color="auto"/>
              <w:left w:val="single" w:sz="4" w:space="0" w:color="auto"/>
              <w:bottom w:val="single" w:sz="4" w:space="0" w:color="auto"/>
              <w:right w:val="single" w:sz="4" w:space="0" w:color="auto"/>
            </w:tcBorders>
          </w:tcPr>
          <w:p w14:paraId="12369A90" w14:textId="77777777" w:rsidR="003C4A2A" w:rsidRDefault="003C4A2A" w:rsidP="003F02D0">
            <w:pPr>
              <w:jc w:val="center"/>
              <w:rPr>
                <w:rFonts w:ascii="Arial" w:hAnsi="Arial" w:cs="Arial"/>
                <w:szCs w:val="20"/>
                <w:lang w:eastAsia="en-US"/>
              </w:rPr>
            </w:pPr>
          </w:p>
          <w:p w14:paraId="53D448C6" w14:textId="77777777" w:rsidR="003C4A2A" w:rsidRDefault="003C4A2A" w:rsidP="003F02D0">
            <w:pPr>
              <w:jc w:val="center"/>
              <w:rPr>
                <w:rFonts w:ascii="Arial" w:hAnsi="Arial" w:cs="Arial"/>
                <w:szCs w:val="20"/>
                <w:lang w:eastAsia="en-US"/>
              </w:rPr>
            </w:pPr>
            <w:r>
              <w:rPr>
                <w:rFonts w:ascii="Arial" w:hAnsi="Arial" w:cs="Arial"/>
                <w:szCs w:val="20"/>
                <w:lang w:eastAsia="en-US"/>
              </w:rPr>
              <w:t>461517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11F8B231" w14:textId="77777777" w:rsidR="003C4A2A" w:rsidRDefault="003C4A2A" w:rsidP="003F02D0">
            <w:pPr>
              <w:jc w:val="center"/>
              <w:rPr>
                <w:rFonts w:ascii="Arial" w:hAnsi="Arial" w:cs="Arial"/>
                <w:szCs w:val="20"/>
                <w:lang w:eastAsia="en-US"/>
              </w:rPr>
            </w:pPr>
            <w:r>
              <w:rPr>
                <w:rFonts w:ascii="Arial" w:hAnsi="Arial" w:cs="Arial"/>
                <w:szCs w:val="20"/>
                <w:lang w:eastAsia="en-US"/>
              </w:rPr>
              <w:t>Botijão</w:t>
            </w:r>
          </w:p>
        </w:tc>
      </w:tr>
      <w:tr w:rsidR="003C4A2A" w14:paraId="5324C669" w14:textId="77777777" w:rsidTr="003C4A2A">
        <w:trPr>
          <w:trHeight w:val="658"/>
        </w:trPr>
        <w:tc>
          <w:tcPr>
            <w:tcW w:w="2913" w:type="pct"/>
            <w:tcBorders>
              <w:top w:val="single" w:sz="4" w:space="0" w:color="auto"/>
              <w:left w:val="single" w:sz="4" w:space="0" w:color="auto"/>
              <w:bottom w:val="single" w:sz="4" w:space="0" w:color="auto"/>
              <w:right w:val="single" w:sz="4" w:space="0" w:color="auto"/>
            </w:tcBorders>
            <w:hideMark/>
          </w:tcPr>
          <w:p w14:paraId="2FC0046A" w14:textId="77777777" w:rsidR="003C4A2A" w:rsidRDefault="003C4A2A" w:rsidP="003F02D0">
            <w:pPr>
              <w:jc w:val="both"/>
              <w:rPr>
                <w:rFonts w:ascii="Arial" w:hAnsi="Arial" w:cs="Arial"/>
                <w:lang w:eastAsia="en-US"/>
              </w:rPr>
            </w:pPr>
            <w:r>
              <w:rPr>
                <w:rFonts w:ascii="Arial" w:hAnsi="Arial" w:cs="Arial"/>
                <w:sz w:val="20"/>
                <w:szCs w:val="20"/>
                <w:lang w:eastAsia="en-US"/>
              </w:rPr>
              <w:t>Gás de Cozinha (GLP) acondicionado em botijão com capacidade para 45 Kg, de acordo com todas as Normas ANP.</w:t>
            </w:r>
          </w:p>
        </w:tc>
        <w:tc>
          <w:tcPr>
            <w:tcW w:w="883" w:type="pct"/>
            <w:tcBorders>
              <w:top w:val="single" w:sz="4" w:space="0" w:color="auto"/>
              <w:left w:val="single" w:sz="4" w:space="0" w:color="auto"/>
              <w:bottom w:val="single" w:sz="4" w:space="0" w:color="auto"/>
              <w:right w:val="single" w:sz="4" w:space="0" w:color="auto"/>
            </w:tcBorders>
          </w:tcPr>
          <w:p w14:paraId="7476125F" w14:textId="77777777" w:rsidR="003C4A2A" w:rsidRDefault="003C4A2A" w:rsidP="003F02D0">
            <w:pPr>
              <w:jc w:val="center"/>
              <w:rPr>
                <w:rFonts w:ascii="Arial" w:hAnsi="Arial" w:cs="Arial"/>
                <w:szCs w:val="20"/>
                <w:lang w:eastAsia="en-US"/>
              </w:rPr>
            </w:pPr>
          </w:p>
          <w:p w14:paraId="70ABCBBB" w14:textId="77777777" w:rsidR="003C4A2A" w:rsidRDefault="003C4A2A" w:rsidP="003F02D0">
            <w:pPr>
              <w:jc w:val="center"/>
              <w:rPr>
                <w:rFonts w:ascii="Arial" w:hAnsi="Arial" w:cs="Arial"/>
                <w:szCs w:val="20"/>
                <w:lang w:eastAsia="en-US"/>
              </w:rPr>
            </w:pPr>
            <w:r>
              <w:rPr>
                <w:rFonts w:ascii="Arial" w:hAnsi="Arial" w:cs="Arial"/>
                <w:szCs w:val="20"/>
                <w:lang w:eastAsia="en-US"/>
              </w:rPr>
              <w:t>461515</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9B3C3A4" w14:textId="77777777" w:rsidR="003C4A2A" w:rsidRDefault="003C4A2A" w:rsidP="003F02D0">
            <w:pPr>
              <w:jc w:val="center"/>
              <w:rPr>
                <w:rFonts w:ascii="Arial" w:hAnsi="Arial" w:cs="Arial"/>
                <w:szCs w:val="20"/>
                <w:lang w:eastAsia="en-US"/>
              </w:rPr>
            </w:pPr>
            <w:r>
              <w:rPr>
                <w:rFonts w:ascii="Arial" w:hAnsi="Arial" w:cs="Arial"/>
                <w:szCs w:val="20"/>
                <w:lang w:eastAsia="en-US"/>
              </w:rPr>
              <w:t>Botijão</w:t>
            </w:r>
          </w:p>
        </w:tc>
      </w:tr>
    </w:tbl>
    <w:p w14:paraId="31A6A419" w14:textId="77777777" w:rsidR="003C4A2A" w:rsidRPr="00FB01C8" w:rsidRDefault="003C4A2A" w:rsidP="003C4A2A">
      <w:pPr>
        <w:pStyle w:val="Nivel2"/>
        <w:numPr>
          <w:ilvl w:val="0"/>
          <w:numId w:val="0"/>
        </w:numPr>
        <w:ind w:left="432"/>
        <w:rPr>
          <w:b/>
          <w:bCs/>
        </w:rPr>
      </w:pPr>
    </w:p>
    <w:p w14:paraId="14B3027B" w14:textId="72079B62" w:rsidR="00020B6C" w:rsidRPr="00FB01C8" w:rsidRDefault="00020B6C" w:rsidP="00AD5BEC">
      <w:pPr>
        <w:pStyle w:val="Nivel2"/>
      </w:pPr>
      <w:r w:rsidRPr="00FB01C8">
        <w:t>Os bens objeto</w:t>
      </w:r>
      <w:r w:rsidR="00BB532A">
        <w:t>s</w:t>
      </w:r>
      <w:r w:rsidRPr="00FB01C8">
        <w:t xml:space="preserve"> desta contratação são caracterizados como </w:t>
      </w:r>
      <w:r w:rsidRPr="00BB532A">
        <w:rPr>
          <w:b/>
          <w:bCs/>
        </w:rPr>
        <w:t>comuns</w:t>
      </w:r>
      <w:r w:rsidR="00BB532A">
        <w:t xml:space="preserve"> e de </w:t>
      </w:r>
      <w:r w:rsidR="00BB532A">
        <w:rPr>
          <w:b/>
          <w:bCs/>
        </w:rPr>
        <w:t>fornecimento contínuo</w:t>
      </w:r>
      <w:r w:rsidRPr="00FB01C8">
        <w:t>, conforme justificativa constante do Estudo Técnico Preliminar.</w:t>
      </w:r>
    </w:p>
    <w:p w14:paraId="6FC0A928" w14:textId="787AA904" w:rsidR="006D5FA5" w:rsidRPr="00FB01C8" w:rsidRDefault="006D5FA5" w:rsidP="00AD5BEC">
      <w:pPr>
        <w:pStyle w:val="Nivel2"/>
      </w:pPr>
      <w:r w:rsidRPr="00FB01C8">
        <w:t>O objeto desta contratação não se enquadra como sendo de bem de luxo, conforme Decreto nº 10.818, de 27 de setembro de 2021.</w:t>
      </w:r>
    </w:p>
    <w:p w14:paraId="36F04486" w14:textId="76D1E7FB" w:rsidR="006D5FA5" w:rsidRPr="00FB01C8" w:rsidRDefault="006D5FA5" w:rsidP="00AD5BEC">
      <w:pPr>
        <w:pStyle w:val="Nivel2"/>
      </w:pPr>
      <w:r w:rsidRPr="00FB01C8">
        <w:t xml:space="preserve">O prazo de vigência da contratação é de </w:t>
      </w:r>
      <w:r w:rsidR="00634432" w:rsidRPr="00BB532A">
        <w:rPr>
          <w:b/>
          <w:bCs/>
        </w:rPr>
        <w:t>12 (doze) meses</w:t>
      </w:r>
      <w:r w:rsidR="00634432" w:rsidRPr="00FB01C8">
        <w:t>,</w:t>
      </w:r>
      <w:r w:rsidRPr="00FB01C8">
        <w:t xml:space="preserve"> contados d</w:t>
      </w:r>
      <w:r w:rsidR="00634432" w:rsidRPr="00FB01C8">
        <w:t>a Ordem de Início</w:t>
      </w:r>
      <w:r w:rsidR="00BB532A">
        <w:t xml:space="preserve">, prorrogável por até </w:t>
      </w:r>
      <w:r w:rsidR="007D469C">
        <w:t>60</w:t>
      </w:r>
      <w:r w:rsidR="00BB532A">
        <w:t xml:space="preserve"> meses,</w:t>
      </w:r>
      <w:r w:rsidR="00634432" w:rsidRPr="00FB01C8">
        <w:t xml:space="preserve"> </w:t>
      </w:r>
      <w:r w:rsidRPr="00FB01C8">
        <w:t>na forma do</w:t>
      </w:r>
      <w:r w:rsidR="00BB532A">
        <w:t>s</w:t>
      </w:r>
      <w:r w:rsidRPr="00FB01C8">
        <w:t xml:space="preserve"> artigo</w:t>
      </w:r>
      <w:r w:rsidR="00BB532A">
        <w:t>s</w:t>
      </w:r>
      <w:r w:rsidRPr="00FB01C8">
        <w:t xml:space="preserve"> 10</w:t>
      </w:r>
      <w:r w:rsidR="00BA786A">
        <w:t>6</w:t>
      </w:r>
      <w:r w:rsidR="00BB532A">
        <w:t xml:space="preserve"> e 107</w:t>
      </w:r>
      <w:r w:rsidRPr="00FB01C8">
        <w:t xml:space="preserve"> da Lei n° 14.133, de 2021.</w:t>
      </w:r>
    </w:p>
    <w:p w14:paraId="44169698" w14:textId="55D826C8" w:rsidR="006D5FA5" w:rsidRDefault="006D5FA5" w:rsidP="00AD5BEC">
      <w:pPr>
        <w:pStyle w:val="Nivel2"/>
      </w:pPr>
      <w:r w:rsidRPr="00FB01C8">
        <w:t>O contrato oferece maior detalhamento das regras que serão aplicadas em relação à vigência da contratação.</w:t>
      </w:r>
    </w:p>
    <w:p w14:paraId="6054AAC2" w14:textId="0284EF01" w:rsidR="00BB532A" w:rsidRDefault="00BB532A" w:rsidP="00AD5BEC">
      <w:pPr>
        <w:pStyle w:val="Nivel2"/>
      </w:pPr>
      <w:r w:rsidRPr="00BB532A">
        <w:t>O fornecimento de bens é enquadrado como continuado tendo em vista que sua necessidade é permanente e contínua, sendo a vigência plurianual mais vantajosa considerando a otimização e celeridade dos fluxos e procedimentos de contratações anuais.</w:t>
      </w:r>
    </w:p>
    <w:p w14:paraId="01AA0079" w14:textId="7C9598B9" w:rsidR="006C6084" w:rsidRDefault="006C6084" w:rsidP="006C6084">
      <w:pPr>
        <w:pStyle w:val="Nvel1-SemNumPreto"/>
        <w:rPr>
          <w:sz w:val="24"/>
          <w:szCs w:val="24"/>
        </w:rPr>
      </w:pPr>
      <w:r>
        <w:rPr>
          <w:sz w:val="24"/>
          <w:szCs w:val="24"/>
        </w:rPr>
        <w:t>Prazo:</w:t>
      </w:r>
    </w:p>
    <w:p w14:paraId="71E0CC24" w14:textId="77777777" w:rsidR="006C6084" w:rsidRPr="00836513" w:rsidRDefault="006C6084" w:rsidP="006C6084">
      <w:pPr>
        <w:pStyle w:val="Nivel2"/>
      </w:pPr>
      <w:r>
        <w:t xml:space="preserve"> </w:t>
      </w:r>
      <w:r w:rsidRPr="00836513">
        <w:t>A Ata de Registro de Preço terá validade de 12 (doze) meses, prorrogável por igual período;</w:t>
      </w:r>
    </w:p>
    <w:p w14:paraId="58046508" w14:textId="77777777" w:rsidR="006C6084" w:rsidRDefault="006C6084" w:rsidP="006C6084">
      <w:pPr>
        <w:pStyle w:val="Nvel1-SemNumPreto"/>
        <w:rPr>
          <w:sz w:val="24"/>
          <w:szCs w:val="24"/>
        </w:rPr>
      </w:pPr>
      <w:r>
        <w:rPr>
          <w:sz w:val="24"/>
          <w:szCs w:val="24"/>
        </w:rPr>
        <w:t>Reajuste:</w:t>
      </w:r>
    </w:p>
    <w:p w14:paraId="611BC804" w14:textId="194403EA" w:rsidR="001856AC" w:rsidRPr="00BB532A" w:rsidRDefault="006C6084" w:rsidP="006C6084">
      <w:pPr>
        <w:pStyle w:val="Nivel2"/>
      </w:pPr>
      <w:r>
        <w:t>O reajustamento dos preç</w:t>
      </w:r>
      <w:r w:rsidR="001E53ED">
        <w:t>os</w:t>
      </w:r>
      <w:r>
        <w:t xml:space="preserve"> referidos nesta contratação poderá ser processado anualmente, sendo concedido depois de transcorrido 12 (doze) meses da data da </w:t>
      </w:r>
      <w:r>
        <w:lastRenderedPageBreak/>
        <w:t>apresentação da proposta pela Contratada. O índice de reajuste será de acordo com o IPCA dos últimos 12 (doze) meses.</w:t>
      </w:r>
    </w:p>
    <w:p w14:paraId="32A59EDB" w14:textId="77777777" w:rsidR="006D5FA5" w:rsidRPr="00FB01C8" w:rsidRDefault="006D5FA5" w:rsidP="00DA3EF1">
      <w:pPr>
        <w:pStyle w:val="Nivel01"/>
        <w:rPr>
          <w:sz w:val="24"/>
          <w:szCs w:val="24"/>
        </w:rPr>
      </w:pPr>
      <w:r w:rsidRPr="00FB01C8">
        <w:rPr>
          <w:sz w:val="24"/>
          <w:szCs w:val="24"/>
        </w:rPr>
        <w:t>FUNDAMENTAÇÃO E DESCRIÇÃO DA NECESSIDADE DA CONTRATAÇÃO</w:t>
      </w:r>
    </w:p>
    <w:p w14:paraId="16CC009E" w14:textId="77777777" w:rsidR="006D5FA5" w:rsidRPr="00FB01C8" w:rsidRDefault="006D5FA5" w:rsidP="00AD5BEC">
      <w:pPr>
        <w:pStyle w:val="Nivel2"/>
      </w:pPr>
      <w:r w:rsidRPr="00FB01C8">
        <w:t>A Fundamentação da Contratação e de seus quantitativos encontra-se pormenorizada em Tópico específico dos Estudos Técnicos Preliminares, apêndice deste Termo de Referência.</w:t>
      </w:r>
    </w:p>
    <w:p w14:paraId="2A5FE5F1" w14:textId="235C7516" w:rsidR="00D04D71" w:rsidRPr="00AD5BEC" w:rsidRDefault="74026F1C" w:rsidP="00AD5BEC">
      <w:pPr>
        <w:pStyle w:val="Nivel2"/>
        <w:rPr>
          <w:i/>
          <w:iCs/>
          <w:color w:val="FF0000"/>
        </w:rPr>
      </w:pPr>
      <w:r w:rsidRPr="00FB01C8">
        <w:t xml:space="preserve">O objeto da contratação está previsto </w:t>
      </w:r>
      <w:r w:rsidR="006309DB">
        <w:t>no</w:t>
      </w:r>
      <w:r w:rsidRPr="00FB01C8">
        <w:t xml:space="preserve"> Plano de Contratações Anual </w:t>
      </w:r>
      <w:r w:rsidR="00634432" w:rsidRPr="00FB01C8">
        <w:t>2024</w:t>
      </w:r>
      <w:r w:rsidRPr="00FB01C8">
        <w:t xml:space="preserve">, conforme </w:t>
      </w:r>
      <w:r w:rsidR="7FB81614" w:rsidRPr="00FB01C8">
        <w:t xml:space="preserve">consta das </w:t>
      </w:r>
      <w:r w:rsidRPr="00FB01C8">
        <w:t>informações básicas desse termo de referência</w:t>
      </w:r>
      <w:r w:rsidR="6C05862D" w:rsidRPr="00FB01C8">
        <w:t>.</w:t>
      </w:r>
    </w:p>
    <w:p w14:paraId="2D47E900" w14:textId="7E1FAF78" w:rsidR="00AD5BEC" w:rsidRDefault="00AD5BEC" w:rsidP="00AD5BEC">
      <w:pPr>
        <w:pStyle w:val="Nivel2"/>
      </w:pPr>
      <w:r w:rsidRPr="00AD5BEC">
        <w:t>Em atendimento ao princípio da padronização buscou-se no mercado contratações similares feitas por outros órgãos e entidades, levando em conta os aspectos de eficácia, eficiência e economicidade, para definir as especificações adotadas;</w:t>
      </w:r>
    </w:p>
    <w:p w14:paraId="209B8FC6" w14:textId="21BB6204" w:rsidR="00AD5BEC" w:rsidRPr="00AD5BEC" w:rsidRDefault="00AD5BEC" w:rsidP="00AD5BEC">
      <w:pPr>
        <w:pStyle w:val="Nivel2"/>
      </w:pPr>
      <w:r>
        <w:t xml:space="preserve">Desta forma foi possível identificar a </w:t>
      </w:r>
      <w:r w:rsidR="006309DB">
        <w:t>in</w:t>
      </w:r>
      <w:r>
        <w:t>viabilidade do parcelamento do objeto, que deverá observar a necessidade do setor.</w:t>
      </w:r>
    </w:p>
    <w:p w14:paraId="79CF6CF3" w14:textId="61E0C201" w:rsidR="006D5FA5" w:rsidRPr="00FB01C8" w:rsidRDefault="006D5FA5" w:rsidP="003F18C4">
      <w:pPr>
        <w:pStyle w:val="Nivel01"/>
        <w:ind w:left="0" w:firstLine="0"/>
        <w:rPr>
          <w:sz w:val="24"/>
          <w:szCs w:val="24"/>
        </w:rPr>
      </w:pPr>
      <w:r w:rsidRPr="00FB01C8">
        <w:rPr>
          <w:sz w:val="24"/>
          <w:szCs w:val="24"/>
        </w:rPr>
        <w:t>DESCRIÇÃO DA SOLUÇÃO COMO UM TODO CONSIDERADO O CICLO DE VIDA DO OBJETO E ESPECIFICAÇÃO DO PRODUTO</w:t>
      </w:r>
    </w:p>
    <w:p w14:paraId="3F0CC2D8" w14:textId="77777777" w:rsidR="00F21962" w:rsidRDefault="006309DB" w:rsidP="006309DB">
      <w:pPr>
        <w:spacing w:line="276" w:lineRule="auto"/>
        <w:jc w:val="both"/>
        <w:rPr>
          <w:rFonts w:ascii="Arial" w:eastAsia="Calibri" w:hAnsi="Arial" w:cs="Arial"/>
          <w:szCs w:val="22"/>
          <w:lang w:eastAsia="en-US"/>
        </w:rPr>
      </w:pPr>
      <w:r>
        <w:rPr>
          <w:rFonts w:ascii="Arial" w:eastAsia="Calibri" w:hAnsi="Arial" w:cs="Arial"/>
          <w:szCs w:val="22"/>
          <w:lang w:eastAsia="en-US"/>
        </w:rPr>
        <w:t>A solução é a aquisição do gênero de botijão de gás envasado P13 e P45, com casco em comodato (na quantidade estabelecida para os setores que ainda não o possuem) e recarga contínua mensal, de forma parcelada, através de empresa especializada.</w:t>
      </w:r>
    </w:p>
    <w:p w14:paraId="27A9A0E1"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Os requisitos fundamentais para a aquisição devem seguir os parâmetros de eficiência e eficácia na entrega dos produtos. Trata-se da aquisição de bens de uso comum, conforme o disposto na Lei 14.133/2021.</w:t>
      </w:r>
    </w:p>
    <w:p w14:paraId="318D9B40"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A aquisição é de natureza continuada e sem dedicação exclusiva de mão de obra, nos termos da Lei Federal 14.133/2021.</w:t>
      </w:r>
    </w:p>
    <w:p w14:paraId="2089B2FB"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Eventual interrupção na entrega dos produtos pode comprometer a continuidade das atividades dos setores da Secretaria Municipal de Saúde.</w:t>
      </w:r>
    </w:p>
    <w:p w14:paraId="5DA3FAA8"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A contratada assumirá a responsabilidade por todos os itens componentes da licitação, inclusive seus consumíveis, mitigando-se riscos, racionalizando-se e aproveitando os recursos de forma eficiente, e desonerando-se a fiscalização e a gestão contratual.</w:t>
      </w:r>
    </w:p>
    <w:p w14:paraId="76D3F710"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O transporte para entrega do objeto, embalagem de segurança, seguros, frete, imposto, outros custos como a mão de obra e quaisquer outros custos correrão por conta exclusiva da contratada, sem qualquer custo adicional solicitado posteriormente.</w:t>
      </w:r>
    </w:p>
    <w:p w14:paraId="3CBA2091"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lastRenderedPageBreak/>
        <w:t>Deverá contribuir para a promoção do desenvolvimento nacional sustentável no cumprimento das recomendações voltadas para sustentabilidade ambiental, de acordo com o Art. 225 da Constituição Federal/88.</w:t>
      </w:r>
    </w:p>
    <w:p w14:paraId="4B8028FA"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Os produtos confeccionados devem estar em consonância com as disposições da lei nº 12.305 /2010, que trata da Política Nacional de Resíduos Sólidos, em especial no que se refere ao artigo 7º, XI.</w:t>
      </w:r>
    </w:p>
    <w:p w14:paraId="0EB0D18B"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Não será necessária a transição contratual com transferência de tecnologia, conhecimento e técnicas empregadas.</w:t>
      </w:r>
    </w:p>
    <w:p w14:paraId="3063895B" w14:textId="70D40573"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A empresa a ser contratada deverá possuir instalações compatíveis com a higiene que a demanda requer, inclusive quanto ao transporte dos botijões de gás.</w:t>
      </w:r>
    </w:p>
    <w:p w14:paraId="759922F3"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Cumprir os prazos de entrega das solicitações de gás.</w:t>
      </w:r>
    </w:p>
    <w:p w14:paraId="0EDEBBA4"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Previsão para o início da execução dos serviços ou aquisição do material: 07 de junho de 2024.</w:t>
      </w:r>
    </w:p>
    <w:p w14:paraId="11D143B2"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A contratada deve estar de acordo com as normas estabelecidas pela ANP, como NBR 13523/2019, NBR 7500/2021 e NBR 8866/2012.</w:t>
      </w:r>
    </w:p>
    <w:p w14:paraId="241EB139" w14:textId="0537ECCC"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hAnsi="Arial" w:cs="Arial"/>
        </w:rPr>
        <w:t>Deverão ser entregues pela contratada, em regime de comodato, a quantidade prevista de botijões indicada na tabela constante no tópico 5</w:t>
      </w:r>
      <w:r w:rsidR="00155F01">
        <w:rPr>
          <w:rFonts w:ascii="Arial" w:hAnsi="Arial" w:cs="Arial"/>
        </w:rPr>
        <w:t xml:space="preserve"> do ETP</w:t>
      </w:r>
      <w:r>
        <w:rPr>
          <w:rFonts w:ascii="Arial" w:hAnsi="Arial" w:cs="Arial"/>
        </w:rPr>
        <w:t xml:space="preserve"> desse documento, e os botijões deverão estar dentro do prazo de validade, conforme as normas vigentes.</w:t>
      </w:r>
    </w:p>
    <w:p w14:paraId="48819BF7" w14:textId="77777777" w:rsidR="00F21962" w:rsidRDefault="00F21962" w:rsidP="00F21962">
      <w:pPr>
        <w:pStyle w:val="PargrafodaLista"/>
        <w:numPr>
          <w:ilvl w:val="0"/>
          <w:numId w:val="14"/>
        </w:numPr>
        <w:suppressAutoHyphens/>
        <w:spacing w:before="240" w:after="240" w:line="276" w:lineRule="auto"/>
        <w:jc w:val="both"/>
        <w:rPr>
          <w:rFonts w:ascii="Arial" w:eastAsia="Calibri" w:hAnsi="Arial" w:cs="Arial"/>
          <w:lang w:eastAsia="en-US"/>
        </w:rPr>
      </w:pPr>
      <w:r>
        <w:rPr>
          <w:rFonts w:ascii="Arial" w:hAnsi="Arial" w:cs="Arial"/>
        </w:rPr>
        <w:t>A contratada deve manter em um raio de 50 km, filial ou representação tecnicamente qualificada, durante a vigência do contrato a fim de assegurar a celeridade dos processos de abastecimento.</w:t>
      </w:r>
    </w:p>
    <w:p w14:paraId="2F493EC7" w14:textId="77777777" w:rsidR="00F21962" w:rsidRDefault="00F21962" w:rsidP="00F21962">
      <w:pPr>
        <w:pStyle w:val="PargrafodaLista"/>
        <w:numPr>
          <w:ilvl w:val="0"/>
          <w:numId w:val="15"/>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Garantir total transparência e conformidade com as leis de licitação, com base na Lei Federal nº 14.133/2021, que trata das normas gerais sobre licitações e contratos administrativos;</w:t>
      </w:r>
    </w:p>
    <w:p w14:paraId="27FA2F49" w14:textId="77777777" w:rsidR="00F21962" w:rsidRDefault="00F21962" w:rsidP="00F21962">
      <w:pPr>
        <w:pStyle w:val="PargrafodaLista"/>
        <w:numPr>
          <w:ilvl w:val="0"/>
          <w:numId w:val="15"/>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Seguir os princípios da legalidade, impessoalidade, moralidade, igualdade, publicidade, probidade administrativa, e principalmente ampla e irrestrita transparência processual no processo de escolha da solução que mais se adequa à demanda identificada pelo Órgão.</w:t>
      </w:r>
    </w:p>
    <w:p w14:paraId="43F4D8F0" w14:textId="77777777" w:rsidR="00F21962" w:rsidRDefault="00F21962" w:rsidP="00F21962">
      <w:pPr>
        <w:pStyle w:val="PargrafodaLista"/>
        <w:numPr>
          <w:ilvl w:val="0"/>
          <w:numId w:val="15"/>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 xml:space="preserve">A contratada deverá manter-se em dia com as seguintes certidões: Certidão Negativa de Débitos Trabalhistas- CNBT; Certificado de Regularidade do FGTS- CRF; Certidão de Débitos Relativos a Créditos Tributários Federais e a Dívida Ativa da União; Cadastro Nacional de Empresas Inidôneas e Suspensas - CEIS. </w:t>
      </w:r>
    </w:p>
    <w:p w14:paraId="23334BBA" w14:textId="77777777" w:rsidR="00F21962" w:rsidRDefault="00F21962" w:rsidP="00F21962">
      <w:pPr>
        <w:pStyle w:val="PargrafodaLista"/>
        <w:numPr>
          <w:ilvl w:val="0"/>
          <w:numId w:val="15"/>
        </w:numPr>
        <w:suppressAutoHyphens/>
        <w:spacing w:before="240" w:after="240" w:line="276" w:lineRule="auto"/>
        <w:jc w:val="both"/>
        <w:rPr>
          <w:rFonts w:ascii="Arial" w:eastAsia="Calibri" w:hAnsi="Arial" w:cs="Arial"/>
          <w:lang w:eastAsia="en-US"/>
        </w:rPr>
      </w:pPr>
      <w:r>
        <w:rPr>
          <w:rFonts w:ascii="Arial" w:eastAsia="Calibri" w:hAnsi="Arial" w:cs="Arial"/>
          <w:lang w:eastAsia="en-US"/>
        </w:rPr>
        <w:t>A contratada deve cumprir integralmente as normas trabalhistas vigentes no Brasil, garantindo condições adequadas de trabalho para seus funcionários;</w:t>
      </w:r>
    </w:p>
    <w:p w14:paraId="5BA40BE7" w14:textId="77777777" w:rsidR="00F21962" w:rsidRDefault="00F21962" w:rsidP="006309DB">
      <w:pPr>
        <w:spacing w:line="276" w:lineRule="auto"/>
        <w:jc w:val="both"/>
        <w:rPr>
          <w:rFonts w:ascii="Arial" w:eastAsia="Calibri" w:hAnsi="Arial" w:cs="Arial"/>
          <w:szCs w:val="22"/>
          <w:lang w:eastAsia="en-US"/>
        </w:rPr>
      </w:pPr>
    </w:p>
    <w:p w14:paraId="6B0D59F0" w14:textId="679BB60D" w:rsidR="006309DB" w:rsidRDefault="006309DB" w:rsidP="006309DB">
      <w:pPr>
        <w:spacing w:line="276" w:lineRule="auto"/>
        <w:jc w:val="both"/>
        <w:rPr>
          <w:rFonts w:ascii="Arial" w:eastAsia="Calibri" w:hAnsi="Arial" w:cs="Arial"/>
          <w:szCs w:val="22"/>
          <w:lang w:eastAsia="en-US"/>
        </w:rPr>
      </w:pPr>
      <w:r>
        <w:rPr>
          <w:rFonts w:ascii="Arial" w:eastAsia="Calibri" w:hAnsi="Arial" w:cs="Arial"/>
          <w:szCs w:val="22"/>
          <w:lang w:eastAsia="en-US"/>
        </w:rPr>
        <w:lastRenderedPageBreak/>
        <w:t xml:space="preserve">A empresa a ser contratada deverá possuir os seguintes requisitos para o atendimento da demanda: </w:t>
      </w:r>
    </w:p>
    <w:p w14:paraId="0B1C3F91" w14:textId="77777777" w:rsidR="006309DB" w:rsidRDefault="006309DB" w:rsidP="006309DB">
      <w:pPr>
        <w:pStyle w:val="PargrafodaLista"/>
        <w:numPr>
          <w:ilvl w:val="0"/>
          <w:numId w:val="13"/>
        </w:numPr>
        <w:suppressAutoHyphens/>
        <w:spacing w:line="276" w:lineRule="auto"/>
        <w:jc w:val="both"/>
        <w:rPr>
          <w:rFonts w:ascii="Arial" w:eastAsia="Calibri" w:hAnsi="Arial" w:cs="Arial"/>
          <w:szCs w:val="22"/>
          <w:lang w:eastAsia="en-US"/>
        </w:rPr>
      </w:pPr>
      <w:r>
        <w:rPr>
          <w:rFonts w:ascii="Arial" w:eastAsia="Calibri" w:hAnsi="Arial" w:cs="Arial"/>
          <w:szCs w:val="22"/>
          <w:lang w:eastAsia="en-US"/>
        </w:rPr>
        <w:t xml:space="preserve">Prazo para a entrega é de 48 horas a contar da solicitação dos setores; </w:t>
      </w:r>
    </w:p>
    <w:p w14:paraId="55BF465C" w14:textId="77777777" w:rsidR="006309DB" w:rsidRDefault="006309DB" w:rsidP="006309DB">
      <w:pPr>
        <w:pStyle w:val="PargrafodaLista"/>
        <w:numPr>
          <w:ilvl w:val="0"/>
          <w:numId w:val="13"/>
        </w:numPr>
        <w:suppressAutoHyphens/>
        <w:spacing w:line="276" w:lineRule="auto"/>
        <w:jc w:val="both"/>
        <w:rPr>
          <w:rFonts w:ascii="Arial" w:eastAsia="Calibri" w:hAnsi="Arial" w:cs="Arial"/>
          <w:szCs w:val="22"/>
          <w:lang w:eastAsia="en-US"/>
        </w:rPr>
      </w:pPr>
      <w:r>
        <w:rPr>
          <w:rFonts w:ascii="Arial" w:eastAsia="Calibri" w:hAnsi="Arial" w:cs="Arial"/>
          <w:szCs w:val="22"/>
          <w:lang w:eastAsia="en-US"/>
        </w:rPr>
        <w:t>Em caso de aumento de consumo no mês, o contratado deverá antecipar as entregas conforme solicitado;</w:t>
      </w:r>
    </w:p>
    <w:p w14:paraId="25FB2977" w14:textId="77777777" w:rsidR="006309DB" w:rsidRDefault="006309DB" w:rsidP="006309DB">
      <w:pPr>
        <w:spacing w:line="276" w:lineRule="auto"/>
        <w:jc w:val="both"/>
        <w:rPr>
          <w:rFonts w:ascii="Arial" w:eastAsia="Calibri" w:hAnsi="Arial" w:cs="Arial"/>
          <w:b/>
          <w:bCs/>
          <w:lang w:eastAsia="en-US"/>
        </w:rPr>
      </w:pPr>
      <w:r>
        <w:rPr>
          <w:rFonts w:ascii="Arial" w:eastAsia="Calibri" w:hAnsi="Arial" w:cs="Arial"/>
          <w:b/>
          <w:bCs/>
          <w:lang w:eastAsia="en-US"/>
        </w:rPr>
        <w:t xml:space="preserve">Da entrega: </w:t>
      </w:r>
    </w:p>
    <w:p w14:paraId="2F727F3E" w14:textId="37E88102" w:rsidR="006309DB" w:rsidRDefault="006309DB" w:rsidP="006309DB">
      <w:pPr>
        <w:spacing w:line="276" w:lineRule="auto"/>
        <w:jc w:val="both"/>
        <w:rPr>
          <w:rFonts w:ascii="Arial" w:eastAsia="Calibri" w:hAnsi="Arial" w:cs="Arial"/>
          <w:lang w:eastAsia="en-US"/>
        </w:rPr>
      </w:pPr>
      <w:r>
        <w:rPr>
          <w:rFonts w:ascii="Arial" w:eastAsia="Calibri" w:hAnsi="Arial" w:cs="Arial"/>
          <w:lang w:eastAsia="en-US"/>
        </w:rPr>
        <w:t xml:space="preserve">A Contratada realizará a entrega do montante total mensal na 1ª entrega, </w:t>
      </w:r>
      <w:r w:rsidR="003C4A2A">
        <w:rPr>
          <w:rFonts w:ascii="Arial" w:eastAsia="Calibri" w:hAnsi="Arial" w:cs="Arial"/>
          <w:szCs w:val="22"/>
          <w:lang w:eastAsia="en-US"/>
        </w:rPr>
        <w:t xml:space="preserve">que deverá ser efetuada com o prazo máximo de 5 (cinco) dias a partir da ORDEM DE INÍCIO; </w:t>
      </w:r>
      <w:r>
        <w:rPr>
          <w:rFonts w:ascii="Arial" w:eastAsia="Calibri" w:hAnsi="Arial" w:cs="Arial"/>
          <w:lang w:eastAsia="en-US"/>
        </w:rPr>
        <w:t>estando todos os botijões (tanto os de recarga como os novos de comodato) com carga completa</w:t>
      </w:r>
      <w:r w:rsidR="003C4A2A">
        <w:rPr>
          <w:rFonts w:ascii="Arial" w:eastAsia="Calibri" w:hAnsi="Arial" w:cs="Arial"/>
          <w:lang w:eastAsia="en-US"/>
        </w:rPr>
        <w:t>.</w:t>
      </w:r>
      <w:r>
        <w:rPr>
          <w:rFonts w:ascii="Arial" w:eastAsia="Calibri" w:hAnsi="Arial" w:cs="Arial"/>
          <w:lang w:eastAsia="en-US"/>
        </w:rPr>
        <w:t xml:space="preserve"> </w:t>
      </w:r>
      <w:r w:rsidR="003C4A2A">
        <w:rPr>
          <w:rFonts w:ascii="Arial" w:eastAsia="Calibri" w:hAnsi="Arial" w:cs="Arial"/>
          <w:lang w:eastAsia="en-US"/>
        </w:rPr>
        <w:t>A</w:t>
      </w:r>
      <w:r>
        <w:rPr>
          <w:rFonts w:ascii="Arial" w:eastAsia="Calibri" w:hAnsi="Arial" w:cs="Arial"/>
          <w:lang w:eastAsia="en-US"/>
        </w:rPr>
        <w:t>s demais entregas deverão ser realizadas conforme a solicitação dos setores.</w:t>
      </w:r>
    </w:p>
    <w:p w14:paraId="56882C2A" w14:textId="77777777" w:rsidR="006309DB" w:rsidRDefault="006309DB" w:rsidP="006309DB">
      <w:pPr>
        <w:spacing w:line="276" w:lineRule="auto"/>
        <w:jc w:val="both"/>
        <w:rPr>
          <w:rFonts w:ascii="Arial" w:eastAsia="Calibri" w:hAnsi="Arial" w:cs="Arial"/>
          <w:b/>
          <w:bCs/>
          <w:lang w:eastAsia="en-US"/>
        </w:rPr>
      </w:pPr>
      <w:r>
        <w:rPr>
          <w:rFonts w:ascii="Arial" w:eastAsia="Calibri" w:hAnsi="Arial" w:cs="Arial"/>
          <w:b/>
          <w:bCs/>
          <w:lang w:eastAsia="en-US"/>
        </w:rPr>
        <w:t>Da validade:</w:t>
      </w:r>
    </w:p>
    <w:p w14:paraId="41131B67" w14:textId="77777777" w:rsidR="006309DB" w:rsidRDefault="006309DB" w:rsidP="006309DB">
      <w:pPr>
        <w:spacing w:line="276" w:lineRule="auto"/>
        <w:jc w:val="both"/>
        <w:rPr>
          <w:rFonts w:ascii="Arial" w:eastAsia="Calibri" w:hAnsi="Arial" w:cs="Arial"/>
          <w:lang w:eastAsia="en-US"/>
        </w:rPr>
      </w:pPr>
      <w:r>
        <w:rPr>
          <w:rFonts w:ascii="Arial" w:eastAsia="Calibri" w:hAnsi="Arial" w:cs="Arial"/>
          <w:lang w:eastAsia="en-US"/>
        </w:rPr>
        <w:t xml:space="preserve">A contratada deverá fornecer botijões com a validade mínima de 70% da vida útil. </w:t>
      </w:r>
    </w:p>
    <w:p w14:paraId="150F1796" w14:textId="77777777" w:rsidR="006309DB" w:rsidRDefault="006309DB" w:rsidP="006309DB">
      <w:pPr>
        <w:spacing w:line="276" w:lineRule="auto"/>
        <w:jc w:val="both"/>
        <w:rPr>
          <w:rFonts w:ascii="Arial" w:eastAsia="Calibri" w:hAnsi="Arial" w:cs="Arial"/>
          <w:b/>
          <w:bCs/>
          <w:lang w:eastAsia="en-US"/>
        </w:rPr>
      </w:pPr>
      <w:r>
        <w:rPr>
          <w:rFonts w:ascii="Arial" w:eastAsia="Calibri" w:hAnsi="Arial" w:cs="Arial"/>
          <w:b/>
          <w:bCs/>
          <w:lang w:eastAsia="en-US"/>
        </w:rPr>
        <w:t xml:space="preserve">Da conservação: </w:t>
      </w:r>
    </w:p>
    <w:p w14:paraId="7F088ECF" w14:textId="77777777" w:rsidR="006309DB" w:rsidRDefault="006309DB" w:rsidP="006309DB">
      <w:pPr>
        <w:spacing w:line="276" w:lineRule="auto"/>
        <w:jc w:val="both"/>
        <w:rPr>
          <w:rFonts w:ascii="Arial" w:eastAsia="Calibri" w:hAnsi="Arial" w:cs="Arial"/>
          <w:lang w:eastAsia="en-US"/>
        </w:rPr>
      </w:pPr>
      <w:r>
        <w:rPr>
          <w:rFonts w:ascii="Arial" w:eastAsia="Calibri" w:hAnsi="Arial" w:cs="Arial"/>
          <w:lang w:eastAsia="en-US"/>
        </w:rPr>
        <w:t xml:space="preserve">A contratante será responsável pela conservação dos botijões cedidos em regime de comodato, e deverá realizar a devolução dos itens sem nenhum tipo de avaria; </w:t>
      </w:r>
    </w:p>
    <w:p w14:paraId="065B99AF" w14:textId="77777777" w:rsidR="006309DB" w:rsidRDefault="006309DB" w:rsidP="006309DB">
      <w:pPr>
        <w:spacing w:line="276" w:lineRule="auto"/>
        <w:jc w:val="both"/>
        <w:rPr>
          <w:rFonts w:ascii="Arial" w:eastAsia="Calibri" w:hAnsi="Arial" w:cs="Arial"/>
          <w:lang w:eastAsia="en-US"/>
        </w:rPr>
      </w:pPr>
    </w:p>
    <w:p w14:paraId="2D0CF27E" w14:textId="7AA926D0" w:rsidR="005B1B64" w:rsidRPr="00DD26A6" w:rsidRDefault="006309DB" w:rsidP="00DD26A6">
      <w:pPr>
        <w:spacing w:line="276" w:lineRule="auto"/>
        <w:jc w:val="both"/>
        <w:rPr>
          <w:rFonts w:ascii="Arial" w:eastAsia="Calibri" w:hAnsi="Arial" w:cs="Arial"/>
          <w:lang w:eastAsia="en-US"/>
        </w:rPr>
      </w:pPr>
      <w:r>
        <w:rPr>
          <w:rFonts w:ascii="Arial" w:eastAsia="Calibri" w:hAnsi="Arial" w:cs="Arial"/>
          <w:lang w:eastAsia="en-US"/>
        </w:rPr>
        <w:t>A Contratada deve ser capaz de fornecer informações detalhadas sobre a origem do gás, se solicitado, o processo de produção e distribuição, garantindo a rastreabilidade do produto.</w:t>
      </w:r>
    </w:p>
    <w:p w14:paraId="60D0570E" w14:textId="4642E5E9" w:rsidR="00DD26A6" w:rsidRPr="00DD26A6" w:rsidRDefault="006D5FA5" w:rsidP="00DD26A6">
      <w:pPr>
        <w:pStyle w:val="Nivel01"/>
        <w:numPr>
          <w:ilvl w:val="0"/>
          <w:numId w:val="0"/>
        </w:numPr>
        <w:rPr>
          <w:sz w:val="24"/>
          <w:szCs w:val="24"/>
        </w:rPr>
      </w:pPr>
      <w:r w:rsidRPr="00FB01C8">
        <w:rPr>
          <w:sz w:val="24"/>
          <w:szCs w:val="24"/>
        </w:rPr>
        <w:t>REQUISITOS DA CONTRATAÇÃO</w:t>
      </w:r>
    </w:p>
    <w:p w14:paraId="651A261A" w14:textId="3734ABA2" w:rsidR="00DD26A6" w:rsidRDefault="006D5FA5" w:rsidP="00871456">
      <w:pPr>
        <w:pStyle w:val="Nvel1-SemNumPreto"/>
        <w:rPr>
          <w:sz w:val="24"/>
          <w:szCs w:val="24"/>
        </w:rPr>
      </w:pPr>
      <w:r w:rsidRPr="00FB01C8">
        <w:rPr>
          <w:sz w:val="24"/>
          <w:szCs w:val="24"/>
        </w:rPr>
        <w:t>Sustentabilidade:</w:t>
      </w:r>
    </w:p>
    <w:p w14:paraId="71F1656B" w14:textId="7A11C267" w:rsidR="00DD26A6" w:rsidRDefault="00244287" w:rsidP="00DD26A6">
      <w:pPr>
        <w:pStyle w:val="Nivel2"/>
        <w:rPr>
          <w:lang w:eastAsia="en-US"/>
        </w:rPr>
      </w:pPr>
      <w:r>
        <w:rPr>
          <w:lang w:eastAsia="en-US"/>
        </w:rPr>
        <w:t>A contratada deve se responsabilizar pela manutenção regular dos equipamentos, a fim de garantir máxima eficiência energética, além de priorizar o fornecimento de gás cuja produção e distribuição causem menor impacto ambiental.</w:t>
      </w:r>
    </w:p>
    <w:p w14:paraId="6756BB43" w14:textId="77777777" w:rsidR="006D5FA5" w:rsidRPr="00FB01C8" w:rsidRDefault="006D5FA5" w:rsidP="00881F44">
      <w:pPr>
        <w:pStyle w:val="Nvel1-SemNumPreto"/>
        <w:rPr>
          <w:sz w:val="24"/>
          <w:szCs w:val="24"/>
        </w:rPr>
      </w:pPr>
      <w:r w:rsidRPr="00FB01C8">
        <w:rPr>
          <w:sz w:val="24"/>
          <w:szCs w:val="24"/>
        </w:rPr>
        <w:t>Subcontratação</w:t>
      </w:r>
    </w:p>
    <w:p w14:paraId="055AEFCE" w14:textId="77777777" w:rsidR="006D5FA5" w:rsidRPr="00FB01C8" w:rsidRDefault="006D5FA5" w:rsidP="00AD5BEC">
      <w:pPr>
        <w:pStyle w:val="Nivel2"/>
      </w:pPr>
      <w:r w:rsidRPr="00FB01C8">
        <w:t>Não é admitida a subcontratação do objeto contratual.</w:t>
      </w:r>
    </w:p>
    <w:p w14:paraId="1D9C7561" w14:textId="64A52C1B" w:rsidR="006D5FA5" w:rsidRPr="00FB01C8" w:rsidRDefault="2C18D6AD" w:rsidP="00881F44">
      <w:pPr>
        <w:pStyle w:val="Nvel1-SemNumPreto"/>
        <w:rPr>
          <w:sz w:val="24"/>
          <w:szCs w:val="24"/>
        </w:rPr>
      </w:pPr>
      <w:r w:rsidRPr="00FB01C8">
        <w:rPr>
          <w:sz w:val="24"/>
          <w:szCs w:val="24"/>
        </w:rPr>
        <w:t>Garantia da contratação</w:t>
      </w:r>
    </w:p>
    <w:p w14:paraId="164FC2D0" w14:textId="47C63551" w:rsidR="006D5FA5" w:rsidRPr="00FB01C8" w:rsidRDefault="006D5FA5" w:rsidP="00FD2BBB">
      <w:pPr>
        <w:pStyle w:val="Nivel2"/>
        <w:rPr>
          <w:i/>
          <w:iCs/>
        </w:rPr>
      </w:pPr>
      <w:r w:rsidRPr="00FB01C8">
        <w:t xml:space="preserve">Não haverá exigência da garantia da contratação dos </w:t>
      </w:r>
      <w:hyperlink r:id="rId11" w:anchor="art96">
        <w:r w:rsidRPr="00FB01C8">
          <w:rPr>
            <w:rStyle w:val="Hyperlink"/>
            <w:color w:val="auto"/>
          </w:rPr>
          <w:t>artigos 96 e seguintes da Lei nº 14.133, de 2021</w:t>
        </w:r>
      </w:hyperlink>
      <w:r w:rsidRPr="00FB01C8">
        <w:t>, pelas razões constantes do Estudo Técnico Preliminar.</w:t>
      </w:r>
    </w:p>
    <w:p w14:paraId="58CF1D52" w14:textId="5990DAE5" w:rsidR="006D5FA5" w:rsidRPr="00FB01C8" w:rsidRDefault="006D5FA5" w:rsidP="00DA3EF1">
      <w:pPr>
        <w:pStyle w:val="Nivel01"/>
        <w:rPr>
          <w:sz w:val="24"/>
          <w:szCs w:val="24"/>
        </w:rPr>
      </w:pPr>
      <w:r w:rsidRPr="00FB01C8">
        <w:rPr>
          <w:sz w:val="24"/>
          <w:szCs w:val="24"/>
        </w:rPr>
        <w:lastRenderedPageBreak/>
        <w:t>MODELO DE EXECUÇÃO DO OBJETO</w:t>
      </w:r>
    </w:p>
    <w:p w14:paraId="770BF0CD" w14:textId="6259785A" w:rsidR="006D5FA5" w:rsidRDefault="006D5FA5" w:rsidP="00881F44">
      <w:pPr>
        <w:pStyle w:val="Nvel1-SemNum"/>
        <w:rPr>
          <w:color w:val="auto"/>
          <w:sz w:val="24"/>
          <w:szCs w:val="24"/>
        </w:rPr>
      </w:pPr>
      <w:r w:rsidRPr="00FB01C8">
        <w:rPr>
          <w:color w:val="auto"/>
          <w:sz w:val="24"/>
          <w:szCs w:val="24"/>
        </w:rPr>
        <w:t>Condições de Entrega</w:t>
      </w:r>
    </w:p>
    <w:p w14:paraId="64F9629A" w14:textId="41524AE4" w:rsidR="00244287" w:rsidRDefault="00244287" w:rsidP="004B3B83">
      <w:pPr>
        <w:pStyle w:val="Nivel2"/>
        <w:numPr>
          <w:ilvl w:val="0"/>
          <w:numId w:val="0"/>
        </w:numPr>
        <w:ind w:left="432"/>
        <w:rPr>
          <w:color w:val="auto"/>
        </w:rPr>
      </w:pPr>
      <w:r>
        <w:rPr>
          <w:color w:val="auto"/>
        </w:rPr>
        <w:t>A primeira entrega será efetuada no quantitativo inicial mensal por setores, constante na planilha presente no ETP, incluindo os novos botijões em comodato.</w:t>
      </w:r>
    </w:p>
    <w:p w14:paraId="1D6B07F0" w14:textId="0675AB0E" w:rsidR="001134B3" w:rsidRDefault="00244287" w:rsidP="004B3B83">
      <w:pPr>
        <w:pStyle w:val="Nivel2"/>
        <w:numPr>
          <w:ilvl w:val="0"/>
          <w:numId w:val="0"/>
        </w:numPr>
        <w:ind w:left="432"/>
        <w:rPr>
          <w:color w:val="auto"/>
        </w:rPr>
      </w:pPr>
      <w:r>
        <w:rPr>
          <w:color w:val="auto"/>
        </w:rPr>
        <w:t>A</w:t>
      </w:r>
      <w:r w:rsidR="00B76392">
        <w:rPr>
          <w:color w:val="auto"/>
        </w:rPr>
        <w:t>s demais entregas</w:t>
      </w:r>
      <w:r>
        <w:rPr>
          <w:color w:val="auto"/>
        </w:rPr>
        <w:t xml:space="preserve"> ser</w:t>
      </w:r>
      <w:r w:rsidR="00B76392">
        <w:rPr>
          <w:color w:val="auto"/>
        </w:rPr>
        <w:t>ão</w:t>
      </w:r>
      <w:r>
        <w:rPr>
          <w:color w:val="auto"/>
        </w:rPr>
        <w:t xml:space="preserve"> efetuada</w:t>
      </w:r>
      <w:r w:rsidR="00B76392">
        <w:rPr>
          <w:color w:val="auto"/>
        </w:rPr>
        <w:t>s</w:t>
      </w:r>
      <w:r>
        <w:rPr>
          <w:color w:val="auto"/>
        </w:rPr>
        <w:t xml:space="preserve"> de acordo com </w:t>
      </w:r>
      <w:r w:rsidR="00B76392">
        <w:rPr>
          <w:color w:val="auto"/>
        </w:rPr>
        <w:t>a programação de intervalos</w:t>
      </w:r>
      <w:r w:rsidR="00836513">
        <w:rPr>
          <w:color w:val="auto"/>
        </w:rPr>
        <w:t xml:space="preserve"> mensais</w:t>
      </w:r>
      <w:r w:rsidR="00B76392">
        <w:rPr>
          <w:color w:val="auto"/>
        </w:rPr>
        <w:t xml:space="preserve"> presente na planilha do ETP </w:t>
      </w:r>
      <w:r w:rsidR="00B76392" w:rsidRPr="00B76392">
        <w:rPr>
          <w:b/>
          <w:bCs/>
          <w:color w:val="auto"/>
        </w:rPr>
        <w:t>ou</w:t>
      </w:r>
      <w:r w:rsidR="00B76392">
        <w:rPr>
          <w:color w:val="auto"/>
        </w:rPr>
        <w:t xml:space="preserve"> mediante </w:t>
      </w:r>
      <w:r>
        <w:rPr>
          <w:color w:val="auto"/>
        </w:rPr>
        <w:t>as solicitações encaminhadas pelos setores dessa secretaria, com prazo máximo de 48h.</w:t>
      </w:r>
    </w:p>
    <w:p w14:paraId="6B2FF347" w14:textId="3DEA401A" w:rsidR="00D9253E" w:rsidRPr="00FB01C8" w:rsidRDefault="007E4E25" w:rsidP="004B3B83">
      <w:pPr>
        <w:pStyle w:val="Nivel2"/>
        <w:numPr>
          <w:ilvl w:val="0"/>
          <w:numId w:val="0"/>
        </w:numPr>
        <w:ind w:left="432"/>
        <w:rPr>
          <w:color w:val="auto"/>
        </w:rPr>
      </w:pPr>
      <w:r>
        <w:rPr>
          <w:color w:val="auto"/>
        </w:rPr>
        <w:t xml:space="preserve">As </w:t>
      </w:r>
      <w:r w:rsidRPr="007E4E25">
        <w:rPr>
          <w:color w:val="auto"/>
        </w:rPr>
        <w:t>entregas serão realizadas conforme a solicitação dos setores de segunda a sexta-feira entre 9 e 17h. (A relação de endereços dos setores solicitantes consta no Anexo 1 desse documento).</w:t>
      </w:r>
    </w:p>
    <w:p w14:paraId="29C1E85C" w14:textId="77777777" w:rsidR="006D5FA5" w:rsidRPr="00FB01C8" w:rsidRDefault="006D5FA5" w:rsidP="00DA3EF1">
      <w:pPr>
        <w:pStyle w:val="Nivel01"/>
        <w:rPr>
          <w:sz w:val="24"/>
          <w:szCs w:val="24"/>
        </w:rPr>
      </w:pPr>
      <w:r w:rsidRPr="00FB01C8">
        <w:rPr>
          <w:sz w:val="24"/>
          <w:szCs w:val="24"/>
        </w:rPr>
        <w:t>MODELO DE GESTÃO DO CONTRATO</w:t>
      </w:r>
    </w:p>
    <w:p w14:paraId="0EFBC859" w14:textId="77777777" w:rsidR="006D5FA5" w:rsidRPr="00FB01C8" w:rsidRDefault="006D5FA5" w:rsidP="00AD5BEC">
      <w:pPr>
        <w:pStyle w:val="Nivel2"/>
      </w:pPr>
      <w:r w:rsidRPr="00FB01C8">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FB01C8" w:rsidRDefault="006D5FA5" w:rsidP="00AD5BEC">
      <w:pPr>
        <w:pStyle w:val="Nivel2"/>
      </w:pPr>
      <w:r w:rsidRPr="00FB01C8">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FB01C8" w:rsidRDefault="006D5FA5" w:rsidP="00AD5BEC">
      <w:pPr>
        <w:pStyle w:val="Nivel2"/>
      </w:pPr>
      <w:r w:rsidRPr="00FB01C8">
        <w:t>As comunicações entre o órgão ou entidade e a contratada devem ser realizadas por escrito sempre que o ato exigir tal formalidade, admitindo-se o uso de mensagem eletrônica para esse fim.</w:t>
      </w:r>
    </w:p>
    <w:p w14:paraId="55FA4D75" w14:textId="1B5CC0E7" w:rsidR="006D5FA5" w:rsidRPr="00FB01C8" w:rsidRDefault="006D5FA5" w:rsidP="00AD5BEC">
      <w:pPr>
        <w:pStyle w:val="Nivel2"/>
      </w:pPr>
      <w:r w:rsidRPr="00FB01C8">
        <w:t>O órgão ou entidade poderá convocar representante da empresa para adoção de providências que devam ser cumpridas de imediato.</w:t>
      </w:r>
    </w:p>
    <w:p w14:paraId="35715153" w14:textId="42FDDA99" w:rsidR="3D7DE8D5" w:rsidRPr="00FB01C8" w:rsidRDefault="3D7DE8D5" w:rsidP="00AD5BEC">
      <w:pPr>
        <w:pStyle w:val="Nivel2"/>
      </w:pPr>
      <w:r w:rsidRPr="00FB01C8">
        <w:t xml:space="preserve"> Após a assinatura do contrato ou instrumento equivalente</w:t>
      </w:r>
      <w:r w:rsidR="006C5E52" w:rsidRPr="006C5E52">
        <w:t>,</w:t>
      </w:r>
      <w:r w:rsidRPr="006C5E52">
        <w:t xml:space="preserve"> </w:t>
      </w:r>
      <w:r w:rsidRPr="00FB01C8">
        <w:t>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5FC16D08" w:rsidR="06F66482" w:rsidRPr="00501381" w:rsidRDefault="06F66482" w:rsidP="00AD5BEC">
      <w:pPr>
        <w:pStyle w:val="Nivel2"/>
        <w:numPr>
          <w:ilvl w:val="0"/>
          <w:numId w:val="0"/>
        </w:numPr>
        <w:rPr>
          <w:b/>
          <w:bCs/>
        </w:rPr>
      </w:pPr>
      <w:r w:rsidRPr="00501381">
        <w:rPr>
          <w:b/>
          <w:bCs/>
        </w:rPr>
        <w:t>Fiscalização</w:t>
      </w:r>
    </w:p>
    <w:p w14:paraId="4C0495AC" w14:textId="22E0EA10" w:rsidR="006D5FA5" w:rsidRPr="00FB01C8" w:rsidRDefault="006D5FA5" w:rsidP="00AD5BEC">
      <w:pPr>
        <w:pStyle w:val="Nivel2"/>
      </w:pPr>
      <w:r w:rsidRPr="00FB01C8">
        <w:t>A execução do contrato deverá ser acompanhada e fiscalizada pelo</w:t>
      </w:r>
      <w:r w:rsidR="0094097C" w:rsidRPr="00FB01C8">
        <w:t>s</w:t>
      </w:r>
      <w:r w:rsidRPr="00FB01C8">
        <w:t xml:space="preserve"> fisca</w:t>
      </w:r>
      <w:r w:rsidR="0094097C" w:rsidRPr="00FB01C8">
        <w:t>is</w:t>
      </w:r>
      <w:r w:rsidRPr="00FB01C8">
        <w:t xml:space="preserve"> do contrato, ou pelos respectivos substitutos </w:t>
      </w:r>
      <w:r w:rsidRPr="00501381">
        <w:rPr>
          <w:color w:val="auto"/>
        </w:rPr>
        <w:t>(</w:t>
      </w:r>
      <w:hyperlink r:id="rId12" w:anchor="art117">
        <w:r w:rsidRPr="00501381">
          <w:rPr>
            <w:rStyle w:val="Hyperlink"/>
            <w:color w:val="auto"/>
            <w:u w:val="none"/>
          </w:rPr>
          <w:t>Lei nº 14.133, de 2021, art. 117, caput</w:t>
        </w:r>
      </w:hyperlink>
      <w:r w:rsidR="00501381" w:rsidRPr="00501381">
        <w:rPr>
          <w:rStyle w:val="Hyperlink"/>
          <w:color w:val="auto"/>
          <w:u w:val="none"/>
        </w:rPr>
        <w:t xml:space="preserve"> e</w:t>
      </w:r>
      <w:r w:rsidR="00501381">
        <w:rPr>
          <w:rStyle w:val="Hyperlink"/>
          <w:color w:val="auto"/>
          <w:u w:val="none"/>
        </w:rPr>
        <w:t xml:space="preserve"> Decreto Municipal 2.722/2024 de 10 de janeiro de 2024</w:t>
      </w:r>
      <w:r w:rsidRPr="00FB01C8">
        <w:t>).</w:t>
      </w:r>
    </w:p>
    <w:p w14:paraId="0E810685" w14:textId="1B529F08" w:rsidR="51E44459" w:rsidRPr="00FB01C8" w:rsidRDefault="51E44459" w:rsidP="00881F44">
      <w:pPr>
        <w:pStyle w:val="Nvel1-SemNumPreto"/>
        <w:rPr>
          <w:sz w:val="24"/>
          <w:szCs w:val="24"/>
        </w:rPr>
      </w:pPr>
      <w:r w:rsidRPr="00FB01C8">
        <w:rPr>
          <w:sz w:val="24"/>
          <w:szCs w:val="24"/>
        </w:rPr>
        <w:lastRenderedPageBreak/>
        <w:t>Fiscalização Técnica</w:t>
      </w:r>
    </w:p>
    <w:p w14:paraId="6F5BEBC1" w14:textId="02B45AB2" w:rsidR="006D5FA5" w:rsidRDefault="006D5FA5" w:rsidP="00AD5BEC">
      <w:pPr>
        <w:pStyle w:val="Nivel2"/>
      </w:pPr>
      <w:r w:rsidRPr="00FB01C8">
        <w:t xml:space="preserve">O fiscal técnico do contrato acompanhará a execução do contrato, para que sejam cumpridas todas as condições estabelecidas no contrato, de modo a assegurar os melhores resultados para a Administração. (Decreto nº </w:t>
      </w:r>
      <w:r w:rsidR="003E4A65">
        <w:t>2.722, de 2024, art. 18, II</w:t>
      </w:r>
      <w:r w:rsidRPr="00FB01C8">
        <w:t>);</w:t>
      </w:r>
    </w:p>
    <w:p w14:paraId="5C07FE22" w14:textId="61E8C02A" w:rsidR="003E4A65" w:rsidRPr="00FB01C8" w:rsidRDefault="003E4A65" w:rsidP="00AD5BEC">
      <w:pPr>
        <w:pStyle w:val="Nivel2"/>
      </w:pPr>
      <w:r>
        <w:t>O fiscal técnico do contrato prestará apoio técnico e operacional ao gestor do contrato com informações pertinentes às suas competências. (Decreto nº 2.722, de 2024, art. 21, I)</w:t>
      </w:r>
    </w:p>
    <w:p w14:paraId="347040FA" w14:textId="747CBBEA" w:rsidR="006D5FA5" w:rsidRPr="00FB01C8" w:rsidRDefault="006D5FA5" w:rsidP="00AD5BEC">
      <w:pPr>
        <w:pStyle w:val="Nivel2"/>
      </w:pPr>
      <w:r w:rsidRPr="00FB01C8">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00FB01C8">
          <w:t>Lei nº 14.133, de 2021, art. 117, §1º</w:t>
        </w:r>
      </w:hyperlink>
      <w:r w:rsidRPr="00FB01C8">
        <w:t xml:space="preserve">, e </w:t>
      </w:r>
      <w:hyperlink r:id="rId14" w:anchor="art22">
        <w:r w:rsidRPr="00FB01C8">
          <w:t xml:space="preserve">Decreto nº </w:t>
        </w:r>
        <w:r w:rsidR="00EA53E1">
          <w:t>2.722, de 2024, art. 21, II</w:t>
        </w:r>
        <w:r w:rsidRPr="00FB01C8">
          <w:t>);</w:t>
        </w:r>
      </w:hyperlink>
    </w:p>
    <w:p w14:paraId="51798605" w14:textId="6482EBAE" w:rsidR="006D5FA5" w:rsidRPr="00FB01C8" w:rsidRDefault="006D5FA5" w:rsidP="00AD5BEC">
      <w:pPr>
        <w:pStyle w:val="Nivel2"/>
      </w:pPr>
      <w:r w:rsidRPr="00FB01C8">
        <w:t>Identificada qualquer inexatidão ou irregularidade, o fiscal técnico do contrato emitirá notificações para a correção da execução do contrato, determinando prazo para a correção. (</w:t>
      </w:r>
      <w:hyperlink r:id="rId15" w:anchor="art22">
        <w:r w:rsidRPr="00FB01C8">
          <w:t xml:space="preserve">Decreto nº </w:t>
        </w:r>
      </w:hyperlink>
      <w:r w:rsidR="00EA53E1">
        <w:t>2.722, de 2024, art. 21, III</w:t>
      </w:r>
      <w:r w:rsidRPr="00FB01C8">
        <w:t xml:space="preserve">); </w:t>
      </w:r>
    </w:p>
    <w:p w14:paraId="3E17476E" w14:textId="4F3F5F10" w:rsidR="006D5FA5" w:rsidRPr="00FB01C8" w:rsidRDefault="006D5FA5" w:rsidP="00AD5BEC">
      <w:pPr>
        <w:pStyle w:val="Nivel2"/>
      </w:pPr>
      <w:r w:rsidRPr="00FB01C8">
        <w:t>O fiscal técnico do contrato informará ao gestor do cont</w:t>
      </w:r>
      <w:r w:rsidR="00DA4AA2">
        <w:t>r</w:t>
      </w:r>
      <w:r w:rsidRPr="00FB01C8">
        <w:t>ato, em tempo hábil, a situação que demandar decisão ou adoção de medidas que ultrapassem sua competência, para que adote as medidas necessárias e saneadoras, se for o caso. (</w:t>
      </w:r>
      <w:hyperlink r:id="rId16" w:anchor="art22">
        <w:r w:rsidRPr="00FB01C8">
          <w:t xml:space="preserve">Decreto nº </w:t>
        </w:r>
        <w:r w:rsidR="009818B3">
          <w:t>2.722,</w:t>
        </w:r>
      </w:hyperlink>
      <w:r w:rsidR="009818B3">
        <w:t xml:space="preserve"> de 2024, art. 21, IV</w:t>
      </w:r>
      <w:r w:rsidRPr="00FB01C8">
        <w:t>).</w:t>
      </w:r>
    </w:p>
    <w:p w14:paraId="1E1C2A18" w14:textId="556261F2" w:rsidR="006D5FA5" w:rsidRPr="00FB01C8" w:rsidRDefault="006D5FA5" w:rsidP="00AD5BEC">
      <w:pPr>
        <w:pStyle w:val="Nivel2"/>
      </w:pPr>
      <w:r w:rsidRPr="00FB01C8">
        <w:t>No caso de ocorrências que possam inviabilizar a execução do contrato nas datas aprazadas, o fiscal técnico do contrato comunicará o fato imediatamente ao gestor do contrato. (</w:t>
      </w:r>
      <w:hyperlink r:id="rId17" w:anchor="art22">
        <w:r w:rsidRPr="00FB01C8">
          <w:t xml:space="preserve">Decreto nº </w:t>
        </w:r>
        <w:r w:rsidR="009818B3">
          <w:t>2.722,</w:t>
        </w:r>
      </w:hyperlink>
      <w:r w:rsidR="009818B3">
        <w:t xml:space="preserve"> de 2024, art. 21, V</w:t>
      </w:r>
      <w:r w:rsidRPr="00FB01C8">
        <w:t>).</w:t>
      </w:r>
    </w:p>
    <w:p w14:paraId="39879A1C" w14:textId="382FD87B" w:rsidR="006D5FA5" w:rsidRDefault="006D5FA5" w:rsidP="00AD5BEC">
      <w:pPr>
        <w:pStyle w:val="Nivel2"/>
      </w:pPr>
      <w:r w:rsidRPr="00FB01C8">
        <w:t>O fiscal técnico do contrato comunicar</w:t>
      </w:r>
      <w:r w:rsidR="6648D71A" w:rsidRPr="00FB01C8">
        <w:t>á</w:t>
      </w:r>
      <w:r w:rsidRPr="00FB01C8">
        <w:t xml:space="preserve"> ao gestor do contrato, em tempo hábil, o término do contrato sob sua responsabilidade, com vistas à renovação tempestiva ou à prorrogação contratual </w:t>
      </w:r>
      <w:hyperlink r:id="rId18" w:anchor="art22">
        <w:r w:rsidRPr="00FB01C8">
          <w:t xml:space="preserve">(Decreto nº </w:t>
        </w:r>
        <w:r w:rsidR="009818B3">
          <w:t>2.722,</w:t>
        </w:r>
      </w:hyperlink>
      <w:r w:rsidR="009818B3">
        <w:t xml:space="preserve"> de 2024, art. 21,VII</w:t>
      </w:r>
      <w:r w:rsidRPr="00FB01C8">
        <w:t>).</w:t>
      </w:r>
    </w:p>
    <w:p w14:paraId="1E90BCC7" w14:textId="36E23141" w:rsidR="009818B3" w:rsidRPr="00FB01C8" w:rsidRDefault="009818B3" w:rsidP="009818B3">
      <w:pPr>
        <w:pStyle w:val="Nivel2"/>
      </w:pPr>
      <w:r>
        <w:t xml:space="preserve">O fiscal técnico do contrato realizará o recebimento provisório do objeto do contrato referido no art. 24, mediante termo detalhado que comprove o cumprimento das exigências de caráter técnico </w:t>
      </w:r>
      <w:hyperlink r:id="rId19" w:anchor="art22">
        <w:r w:rsidRPr="00FB01C8">
          <w:t xml:space="preserve">(Decreto nº </w:t>
        </w:r>
        <w:r>
          <w:t>2.722</w:t>
        </w:r>
        <w:r w:rsidRPr="00FB01C8">
          <w:t>, de 202</w:t>
        </w:r>
        <w:r>
          <w:t>4</w:t>
        </w:r>
        <w:r w:rsidRPr="00FB01C8">
          <w:t>, art. 2</w:t>
        </w:r>
        <w:r>
          <w:t>1</w:t>
        </w:r>
        <w:r w:rsidRPr="00FB01C8">
          <w:t xml:space="preserve">, </w:t>
        </w:r>
        <w:r>
          <w:t>X</w:t>
        </w:r>
      </w:hyperlink>
      <w:r w:rsidRPr="00FB01C8">
        <w:t>).</w:t>
      </w:r>
    </w:p>
    <w:p w14:paraId="3462EFC4" w14:textId="7085E57C" w:rsidR="3136B6F2" w:rsidRPr="00FB01C8" w:rsidRDefault="3136B6F2" w:rsidP="00B27726">
      <w:pPr>
        <w:pStyle w:val="Nvel1-SemNumPreto"/>
        <w:rPr>
          <w:sz w:val="24"/>
          <w:szCs w:val="24"/>
        </w:rPr>
      </w:pPr>
      <w:r w:rsidRPr="00FB01C8">
        <w:rPr>
          <w:sz w:val="24"/>
          <w:szCs w:val="24"/>
        </w:rPr>
        <w:t>Fiscalização Administrativa</w:t>
      </w:r>
    </w:p>
    <w:p w14:paraId="222FF146" w14:textId="1C4BB640" w:rsidR="006D5FA5" w:rsidRPr="00FB01C8" w:rsidRDefault="006D5FA5" w:rsidP="00AD5BEC">
      <w:pPr>
        <w:pStyle w:val="Nivel2"/>
      </w:pPr>
      <w:r w:rsidRPr="00FB01C8">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0" w:anchor="art23">
        <w:r w:rsidRPr="009818B3">
          <w:rPr>
            <w:rStyle w:val="Hyperlink"/>
            <w:color w:val="auto"/>
            <w:u w:val="none"/>
          </w:rPr>
          <w:t>Art. 2</w:t>
        </w:r>
        <w:r w:rsidR="009818B3" w:rsidRPr="009818B3">
          <w:rPr>
            <w:rStyle w:val="Hyperlink"/>
            <w:color w:val="auto"/>
            <w:u w:val="none"/>
          </w:rPr>
          <w:t>2</w:t>
        </w:r>
        <w:r w:rsidRPr="009818B3">
          <w:rPr>
            <w:rStyle w:val="Hyperlink"/>
            <w:color w:val="auto"/>
            <w:u w:val="none"/>
          </w:rPr>
          <w:t xml:space="preserve">, I e II, do Decreto nº </w:t>
        </w:r>
        <w:r w:rsidR="009818B3" w:rsidRPr="009818B3">
          <w:rPr>
            <w:rStyle w:val="Hyperlink"/>
            <w:color w:val="auto"/>
            <w:u w:val="none"/>
          </w:rPr>
          <w:t>2.722,</w:t>
        </w:r>
      </w:hyperlink>
      <w:r w:rsidR="009818B3" w:rsidRPr="009818B3">
        <w:rPr>
          <w:rStyle w:val="Hyperlink"/>
          <w:color w:val="auto"/>
          <w:u w:val="none"/>
        </w:rPr>
        <w:t xml:space="preserve"> de 2024</w:t>
      </w:r>
      <w:r w:rsidRPr="009818B3">
        <w:rPr>
          <w:color w:val="auto"/>
        </w:rPr>
        <w:t>)</w:t>
      </w:r>
      <w:r w:rsidRPr="00FB01C8">
        <w:t>.</w:t>
      </w:r>
    </w:p>
    <w:p w14:paraId="2447E0C0" w14:textId="4233925A" w:rsidR="006D5FA5" w:rsidRPr="00FB01C8" w:rsidRDefault="77384C9D" w:rsidP="00565285">
      <w:pPr>
        <w:pStyle w:val="Nivel3"/>
      </w:pPr>
      <w:r w:rsidRPr="00FB01C8">
        <w:lastRenderedPageBreak/>
        <w:t>Caso ocorra descumprimento das obrigações contratuais, o fiscal administrativo do contrato atuará tempestivamente na solução do problema, reportando ao gestor do contrato para que tome as providências cabíveis, quando ultrapassar a sua competência; (</w:t>
      </w:r>
      <w:r w:rsidRPr="009818B3">
        <w:t xml:space="preserve">Decreto nº </w:t>
      </w:r>
      <w:r w:rsidR="009818B3">
        <w:t>2.722, de 2024, art. 22, IV</w:t>
      </w:r>
      <w:r w:rsidRPr="00FB01C8">
        <w:t>).</w:t>
      </w:r>
    </w:p>
    <w:p w14:paraId="5B666F18" w14:textId="5334A49D" w:rsidR="07D252D6" w:rsidRPr="00FB01C8" w:rsidRDefault="07D252D6" w:rsidP="00881F44">
      <w:pPr>
        <w:pStyle w:val="Nvel1-SemNumPreto"/>
        <w:rPr>
          <w:i/>
          <w:iCs/>
          <w:sz w:val="24"/>
          <w:szCs w:val="24"/>
        </w:rPr>
      </w:pPr>
      <w:r w:rsidRPr="00FB01C8">
        <w:rPr>
          <w:sz w:val="24"/>
          <w:szCs w:val="24"/>
        </w:rPr>
        <w:t>Gestor do Contrato</w:t>
      </w:r>
    </w:p>
    <w:p w14:paraId="61DFF839" w14:textId="4128EA7B" w:rsidR="07D252D6" w:rsidRPr="00FB01C8" w:rsidRDefault="687891D3" w:rsidP="00AD5BEC">
      <w:pPr>
        <w:pStyle w:val="Nivel2"/>
      </w:pPr>
      <w:r w:rsidRPr="00FB01C8">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w:t>
      </w:r>
      <w:r w:rsidR="009818B3">
        <w:t>2.722, de 2024, art. 20, IV</w:t>
      </w:r>
      <w:r w:rsidRPr="00FB01C8">
        <w:t>).</w:t>
      </w:r>
    </w:p>
    <w:p w14:paraId="0DF21136" w14:textId="6FE4AA55" w:rsidR="07D252D6" w:rsidRPr="00FB01C8" w:rsidRDefault="687891D3" w:rsidP="00AD5BEC">
      <w:pPr>
        <w:pStyle w:val="Nivel2"/>
      </w:pPr>
      <w:r w:rsidRPr="00FB01C8">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w:t>
      </w:r>
      <w:r w:rsidR="000B2543">
        <w:t>2.722, de 2024, art. 20, II</w:t>
      </w:r>
      <w:r w:rsidRPr="00FB01C8">
        <w:t xml:space="preserve">). </w:t>
      </w:r>
    </w:p>
    <w:p w14:paraId="23056BFA" w14:textId="5C3F3BD9" w:rsidR="07D252D6" w:rsidRPr="00FB01C8" w:rsidRDefault="687891D3" w:rsidP="00AD5BEC">
      <w:pPr>
        <w:pStyle w:val="Nivel2"/>
      </w:pPr>
      <w:r w:rsidRPr="00FB01C8">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w:t>
      </w:r>
      <w:r w:rsidR="000B2543">
        <w:t>2.722, de 2024, art. 20, III</w:t>
      </w:r>
      <w:r w:rsidRPr="00FB01C8">
        <w:t xml:space="preserve">). </w:t>
      </w:r>
    </w:p>
    <w:p w14:paraId="549D1745" w14:textId="4619A691" w:rsidR="07D252D6" w:rsidRPr="00FB01C8" w:rsidRDefault="687891D3" w:rsidP="00AD5BEC">
      <w:pPr>
        <w:pStyle w:val="Nivel2"/>
      </w:pPr>
      <w:r w:rsidRPr="00FB01C8">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w:t>
      </w:r>
      <w:r w:rsidR="000B2543">
        <w:t>2.722, de 2024, art. 20,VIII</w:t>
      </w:r>
      <w:r w:rsidRPr="00FB01C8">
        <w:t xml:space="preserve">). </w:t>
      </w:r>
    </w:p>
    <w:p w14:paraId="568660D6" w14:textId="451D8AAB" w:rsidR="07D252D6" w:rsidRPr="00FB01C8" w:rsidRDefault="687891D3" w:rsidP="00AD5BEC">
      <w:pPr>
        <w:pStyle w:val="Nivel2"/>
      </w:pPr>
      <w:r w:rsidRPr="00FB01C8">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w:t>
      </w:r>
      <w:r w:rsidR="000B2543">
        <w:t>2.722, de 2024, art. 20, X</w:t>
      </w:r>
      <w:r w:rsidRPr="00FB01C8">
        <w:t xml:space="preserve">). </w:t>
      </w:r>
    </w:p>
    <w:p w14:paraId="40CC5DCF" w14:textId="51537D98" w:rsidR="07D252D6" w:rsidRPr="00FB01C8" w:rsidRDefault="687891D3" w:rsidP="00AD5BEC">
      <w:pPr>
        <w:pStyle w:val="Nivel2"/>
      </w:pPr>
      <w:r w:rsidRPr="00FB01C8">
        <w:t xml:space="preserve">O gestor do contrato deverá elaborar relatório final com informações sobre a consecução dos objetivos que tenham justificado a contratação e eventuais condutas a serem adotadas para o aprimoramento das atividades da Administração. (Decreto nº </w:t>
      </w:r>
      <w:r w:rsidR="000B2543">
        <w:t>2.722, de 2024, art. 20, VI</w:t>
      </w:r>
      <w:r w:rsidRPr="00FB01C8">
        <w:t xml:space="preserve">). </w:t>
      </w:r>
    </w:p>
    <w:p w14:paraId="03FF420A" w14:textId="69526EBC" w:rsidR="07D252D6" w:rsidRPr="00FB01C8" w:rsidRDefault="687891D3" w:rsidP="00AD5BEC">
      <w:pPr>
        <w:pStyle w:val="Nivel2"/>
      </w:pPr>
      <w:r w:rsidRPr="00FB01C8">
        <w:lastRenderedPageBreak/>
        <w:t>O gestor do contrato deverá enviar a documentação pertinente ao setor de contratos para a formalização dos procedimentos de liquidação e pagamento, no valor dimensionado pela fiscalização e gestão nos termos do contrato.</w:t>
      </w:r>
    </w:p>
    <w:p w14:paraId="1B72AC16" w14:textId="4A079E86" w:rsidR="00A427B3" w:rsidRPr="00FA2930" w:rsidRDefault="001E0D0E" w:rsidP="00AD5BEC">
      <w:pPr>
        <w:pStyle w:val="Nivel2"/>
        <w:numPr>
          <w:ilvl w:val="0"/>
          <w:numId w:val="0"/>
        </w:numPr>
        <w:rPr>
          <w:b/>
          <w:bCs/>
        </w:rPr>
      </w:pPr>
      <w:r w:rsidRPr="00FA2930">
        <w:rPr>
          <w:b/>
          <w:bCs/>
        </w:rPr>
        <w:t>Das Obrigações do Contratado:</w:t>
      </w:r>
    </w:p>
    <w:p w14:paraId="194089EF" w14:textId="77777777" w:rsidR="00A427B3" w:rsidRPr="00FB01C8" w:rsidRDefault="00A427B3" w:rsidP="00AD5BEC">
      <w:pPr>
        <w:pStyle w:val="Nivel2"/>
      </w:pPr>
      <w:r w:rsidRPr="00FB01C8">
        <w:t xml:space="preserve"> O contratado é obrigado a reparar ou substituir, às suas expensas, no total ou em parte, o objeto do contrato em que se verificarem vícios, defeitos ou incorreções resultantes do transporte, da execução ou de má fabricação. O contratado é responsável pelos encargos trabalhistas, previdenciários, fiscais e comerciais resultantes da execução do contrato.</w:t>
      </w:r>
    </w:p>
    <w:p w14:paraId="4504CFD3" w14:textId="1254120A" w:rsidR="00A427B3" w:rsidRPr="00FB01C8" w:rsidRDefault="00A427B3" w:rsidP="00AD5BEC">
      <w:pPr>
        <w:pStyle w:val="Nivel2"/>
      </w:pPr>
      <w:r w:rsidRPr="00FB01C8">
        <w:t xml:space="preserve">Fornecer e executar o objeto do presente termo rigorosamente no prazo pactuado, mediante requisições, bem como cumprir todas as demais obrigações impostas por este termo e pelo eventual edital e seus anexos. </w:t>
      </w:r>
    </w:p>
    <w:p w14:paraId="425D7632" w14:textId="695EDA28" w:rsidR="00A427B3" w:rsidRPr="00FB01C8" w:rsidRDefault="00A427B3" w:rsidP="00AD5BEC">
      <w:pPr>
        <w:pStyle w:val="Nivel2"/>
      </w:pPr>
      <w:r w:rsidRPr="00FB01C8">
        <w:t xml:space="preserve"> Manter, durante a futura e eventual execução contratual, as condições de habilitação e qualificação exigidas no edital em compatibilidade com as obrigações assumidas.  </w:t>
      </w:r>
    </w:p>
    <w:p w14:paraId="1C98EF2F" w14:textId="28DE7CB5" w:rsidR="00A427B3" w:rsidRPr="00FB01C8" w:rsidRDefault="00A427B3" w:rsidP="00AD5BEC">
      <w:pPr>
        <w:pStyle w:val="Nivel2"/>
      </w:pPr>
      <w:r w:rsidRPr="00FB01C8">
        <w:t xml:space="preserve"> Contratar por sua conta todos os seguros exigidos ou que venham a ser exigidos por lei e que incidam direta ou indiretamente sobre o objeto deste termo. </w:t>
      </w:r>
    </w:p>
    <w:p w14:paraId="0EBAAC5F" w14:textId="5203B8AD" w:rsidR="00A427B3" w:rsidRPr="00FB01C8" w:rsidRDefault="00A427B3" w:rsidP="00AD5BEC">
      <w:pPr>
        <w:pStyle w:val="Nivel2"/>
      </w:pPr>
      <w:r w:rsidRPr="00FB01C8">
        <w:t xml:space="preserve"> Garantir acesso, a qualquer tempo, da fiscalização da PMS à futura execução contratual do objeto em questão. </w:t>
      </w:r>
    </w:p>
    <w:p w14:paraId="27AC89F9" w14:textId="46ADDDAB" w:rsidR="00A427B3" w:rsidRPr="00FB01C8" w:rsidRDefault="00A427B3" w:rsidP="00AD5BEC">
      <w:pPr>
        <w:pStyle w:val="Nivel2"/>
      </w:pPr>
      <w:r w:rsidRPr="00FB01C8">
        <w:t xml:space="preserve"> Cientificar, imediatamente, à fiscalização da PMS qualquer ocorrência anormal durante a execução contratual.</w:t>
      </w:r>
    </w:p>
    <w:p w14:paraId="2BD9B76A" w14:textId="552C3DA5" w:rsidR="00A427B3" w:rsidRPr="00FB01C8" w:rsidRDefault="00A427B3" w:rsidP="00AD5BEC">
      <w:pPr>
        <w:pStyle w:val="Nivel2"/>
      </w:pPr>
      <w:r w:rsidRPr="00FB01C8">
        <w:t xml:space="preserve"> Corrigir, prontamente, quaisquer erros ou imperfeições dos trabalhos e ou fornecimento, atendendo, assim, as reclamações, exigências ou observações feitas pela fiscalização da PMS.</w:t>
      </w:r>
    </w:p>
    <w:p w14:paraId="68F1A05C" w14:textId="508F359D" w:rsidR="00A427B3" w:rsidRPr="00FB01C8" w:rsidRDefault="00A427B3" w:rsidP="00AD5BEC">
      <w:pPr>
        <w:pStyle w:val="Nivel2"/>
      </w:pPr>
      <w:r w:rsidRPr="00FB01C8">
        <w:t xml:space="preserve">Atender às medidas técnicas e administrativas determinadas pela fiscalização PMS. </w:t>
      </w:r>
    </w:p>
    <w:p w14:paraId="1BB5E4A0" w14:textId="77777777" w:rsidR="00A427B3" w:rsidRPr="00FB01C8" w:rsidRDefault="00A427B3" w:rsidP="00AD5BEC">
      <w:pPr>
        <w:pStyle w:val="Nivel2"/>
      </w:pPr>
      <w:r w:rsidRPr="00FB01C8">
        <w:t>Entregar materiais no prazo e local estabelecidos neste Termo de Referência, acompanhados da respectiva Nota Fiscal/Fatura, na qual constarão as indicações referentes a marca, fabricante, modelo, procedência e prazo de garantia ou validade.</w:t>
      </w:r>
    </w:p>
    <w:p w14:paraId="2C108413" w14:textId="196BC6F0" w:rsidR="00A427B3" w:rsidRPr="00FB01C8" w:rsidRDefault="00A427B3" w:rsidP="00AD5BEC">
      <w:pPr>
        <w:pStyle w:val="Nivel2"/>
      </w:pPr>
      <w:r w:rsidRPr="00FB01C8">
        <w:t>Responsabilizar-se pela qualidade, quantidade e resistência dos materiais fornecidos, que deverão ser novos e de primeira qualidade.</w:t>
      </w:r>
    </w:p>
    <w:p w14:paraId="0E846A4D" w14:textId="6559C6E6" w:rsidR="00A427B3" w:rsidRDefault="00A427B3" w:rsidP="00AD5BEC">
      <w:pPr>
        <w:pStyle w:val="Nivel2"/>
      </w:pPr>
      <w:r w:rsidRPr="00FB01C8">
        <w:t>Responsabilizar-se pelos vícios e danos decorrentes do objeto, de acordo com os artigos 12, 13 e 17 a 27, do Código de Defesa do Consumidor (Lei nº 8.078, de 1990).</w:t>
      </w:r>
    </w:p>
    <w:p w14:paraId="63C46834" w14:textId="77777777" w:rsidR="00BD34B1" w:rsidRDefault="00BD34B1" w:rsidP="00BD34B1">
      <w:pPr>
        <w:pStyle w:val="Nivel2"/>
        <w:numPr>
          <w:ilvl w:val="0"/>
          <w:numId w:val="0"/>
        </w:numPr>
        <w:rPr>
          <w:b/>
          <w:bCs/>
        </w:rPr>
      </w:pPr>
      <w:r w:rsidRPr="00BD34B1">
        <w:rPr>
          <w:b/>
          <w:bCs/>
        </w:rPr>
        <w:lastRenderedPageBreak/>
        <w:t>Responsabilidade fiscal</w:t>
      </w:r>
    </w:p>
    <w:p w14:paraId="5D54F162" w14:textId="5F3DDFED" w:rsidR="00A75768" w:rsidRDefault="00BD34B1" w:rsidP="00BD34B1">
      <w:pPr>
        <w:pStyle w:val="Nivel2"/>
        <w:numPr>
          <w:ilvl w:val="0"/>
          <w:numId w:val="0"/>
        </w:numPr>
        <w:ind w:left="432"/>
      </w:pPr>
      <w:r>
        <w:t xml:space="preserve"> A contratada deverá manter-se em dia com as seguintes certidões: Certidão Negativa de Débitos Trabalhistas- CNBT; Certificado de Regularidade do FGTS- CRF; Certidão de Débitos Relativos a Créditos Tributários Federais e a Dívida Ativa da União; </w:t>
      </w:r>
      <w:r w:rsidRPr="000F39DC">
        <w:t xml:space="preserve">Cadastro Nacional </w:t>
      </w:r>
      <w:r>
        <w:t>d</w:t>
      </w:r>
      <w:r w:rsidRPr="000F39DC">
        <w:t xml:space="preserve">e Empresas Inidôneas </w:t>
      </w:r>
      <w:r>
        <w:t>e</w:t>
      </w:r>
      <w:r w:rsidRPr="000F39DC">
        <w:t xml:space="preserve"> Suspensas</w:t>
      </w:r>
      <w:r>
        <w:t xml:space="preserve"> - CEIS</w:t>
      </w:r>
      <w:r w:rsidRPr="000F39DC">
        <w:t xml:space="preserve">. </w:t>
      </w:r>
      <w:bookmarkStart w:id="2" w:name="_Hlk159595814"/>
    </w:p>
    <w:p w14:paraId="4DABA87D" w14:textId="3FEC0A53" w:rsidR="00A427B3" w:rsidRPr="00BD34B1" w:rsidRDefault="001E0D0E" w:rsidP="00AD5BEC">
      <w:pPr>
        <w:pStyle w:val="Nivel2"/>
        <w:numPr>
          <w:ilvl w:val="0"/>
          <w:numId w:val="0"/>
        </w:numPr>
        <w:rPr>
          <w:b/>
          <w:bCs/>
        </w:rPr>
      </w:pPr>
      <w:r w:rsidRPr="00BD34B1">
        <w:rPr>
          <w:b/>
          <w:bCs/>
        </w:rPr>
        <w:t>Das Obrigações da Contratante:</w:t>
      </w:r>
    </w:p>
    <w:p w14:paraId="334E9F81" w14:textId="284D1885" w:rsidR="00A427B3" w:rsidRPr="00FB01C8" w:rsidRDefault="00A427B3" w:rsidP="00AD5BEC">
      <w:pPr>
        <w:pStyle w:val="Nivel2"/>
      </w:pPr>
      <w:r w:rsidRPr="00FB01C8">
        <w:t>Acompanhar e fiscalizar o fornecimento dos bens e ou materiais, segundo os cronogramas estimados e efetuar os pagamentos nas condições, prazos e preços pactuados.</w:t>
      </w:r>
    </w:p>
    <w:p w14:paraId="2D946890" w14:textId="4EC57F26" w:rsidR="00A427B3" w:rsidRPr="00FB01C8" w:rsidRDefault="00A427B3" w:rsidP="00AD5BEC">
      <w:pPr>
        <w:pStyle w:val="Nivel2"/>
      </w:pPr>
      <w:r w:rsidRPr="00FB01C8">
        <w:t xml:space="preserve"> Designar servidores da PMS para acompanhar e fiscalizar o objeto a ser contratado e para atestar o recebimento do objeto, nos termos do edital. </w:t>
      </w:r>
    </w:p>
    <w:p w14:paraId="317C1A34" w14:textId="77777777" w:rsidR="00A427B3" w:rsidRPr="00FB01C8" w:rsidRDefault="00A427B3" w:rsidP="00AD5BEC">
      <w:pPr>
        <w:pStyle w:val="Nivel2"/>
      </w:pPr>
      <w:r w:rsidRPr="00FB01C8">
        <w:t xml:space="preserve">Reservar à fiscalização o direito e a autoridade para resolver todo e qualquer caso singular, omisso ou duvidoso não previsto no presente edital e tudo o mais que se relacione com a futura execução contratual, desde que não acarrete ônus para a PMS ou modificação das obrigações. </w:t>
      </w:r>
    </w:p>
    <w:p w14:paraId="61D69347" w14:textId="4A78B7FB" w:rsidR="00A427B3" w:rsidRPr="00FB01C8" w:rsidRDefault="00A427B3" w:rsidP="00AD5BEC">
      <w:pPr>
        <w:pStyle w:val="Nivel2"/>
      </w:pPr>
      <w:r w:rsidRPr="00FB01C8">
        <w:t xml:space="preserve">Efetuar o(s) pagamento(s) à empresa contratada de acordo com as condições de preço e prazo(s) estabelecidos neste termo e eventual edital. </w:t>
      </w:r>
    </w:p>
    <w:p w14:paraId="588C745D" w14:textId="217E728E" w:rsidR="00A427B3" w:rsidRPr="00FB01C8" w:rsidRDefault="00A427B3" w:rsidP="00AD5BEC">
      <w:pPr>
        <w:pStyle w:val="Nivel2"/>
      </w:pPr>
      <w:r w:rsidRPr="00FB01C8">
        <w:t xml:space="preserve">Promover o acompanhamento e fiscalização da execução do objeto a ser contratado, de forma que sejam mantidas as condições de habilitação e qualificação exigidas na licitação. </w:t>
      </w:r>
    </w:p>
    <w:p w14:paraId="1F590B4C" w14:textId="77777777" w:rsidR="00A427B3" w:rsidRPr="00FB01C8" w:rsidRDefault="00A427B3" w:rsidP="00AD5BEC">
      <w:pPr>
        <w:pStyle w:val="Nivel2"/>
      </w:pPr>
      <w:r w:rsidRPr="00FB01C8">
        <w:t>Aplicar as penalidades por descumprimento do pactuado no edital de licitação respectivo.</w:t>
      </w:r>
    </w:p>
    <w:p w14:paraId="19620C34" w14:textId="49428550" w:rsidR="00A427B3" w:rsidRPr="00FB01C8" w:rsidRDefault="00A427B3" w:rsidP="00AD5BEC">
      <w:pPr>
        <w:pStyle w:val="Nivel2"/>
      </w:pPr>
      <w:r w:rsidRPr="00FB01C8">
        <w:t>Informar a Contratada sobre as normas e procedimentos de acesso às suas instalações para a entrega dos materiais e as eventuais alterações efetuadas em tais preceitos;</w:t>
      </w:r>
    </w:p>
    <w:p w14:paraId="617AF005" w14:textId="77777777" w:rsidR="00A427B3" w:rsidRPr="00FB01C8" w:rsidRDefault="00A427B3" w:rsidP="00AD5BEC">
      <w:pPr>
        <w:pStyle w:val="Nivel2"/>
      </w:pPr>
      <w:r w:rsidRPr="00FB01C8">
        <w:t>Comunicar, por escrito, a Contratada, quaisquer irregularidades verificadas no fornecimento dos materiais, solicitando a substituição de mercadoria defeituosa ou que não esteja de acordo com as especificações deste Termo de Referência;</w:t>
      </w:r>
    </w:p>
    <w:p w14:paraId="1A6F1564" w14:textId="250C48BB" w:rsidR="00A427B3" w:rsidRPr="00FB01C8" w:rsidRDefault="00A427B3" w:rsidP="00AD5BEC">
      <w:pPr>
        <w:pStyle w:val="Nivel2"/>
      </w:pPr>
      <w:r w:rsidRPr="00FB01C8">
        <w:t>Proporcionar as condições para que a contratada possa cumprir as obrigações pactuadas.</w:t>
      </w:r>
      <w:bookmarkEnd w:id="2"/>
    </w:p>
    <w:p w14:paraId="5847B691" w14:textId="77777777" w:rsidR="006D5FA5" w:rsidRPr="00FB01C8" w:rsidRDefault="006D5FA5" w:rsidP="00DA3EF1">
      <w:pPr>
        <w:pStyle w:val="Nivel01"/>
        <w:rPr>
          <w:sz w:val="24"/>
          <w:szCs w:val="24"/>
        </w:rPr>
      </w:pPr>
      <w:r w:rsidRPr="00FB01C8">
        <w:rPr>
          <w:sz w:val="24"/>
          <w:szCs w:val="24"/>
        </w:rPr>
        <w:lastRenderedPageBreak/>
        <w:t>CRITÉRIOS DE MEDIÇÃO E DE PAGAMENTO</w:t>
      </w:r>
    </w:p>
    <w:p w14:paraId="3AF1A422" w14:textId="219263F9" w:rsidR="006D5FA5" w:rsidRPr="003F699F" w:rsidRDefault="003F699F" w:rsidP="003F699F">
      <w:pPr>
        <w:pStyle w:val="Nvel1-SemNumPreto"/>
        <w:rPr>
          <w:sz w:val="24"/>
          <w:szCs w:val="24"/>
        </w:rPr>
      </w:pPr>
      <w:r>
        <w:rPr>
          <w:sz w:val="24"/>
          <w:szCs w:val="24"/>
        </w:rPr>
        <w:t>Pagamento</w:t>
      </w:r>
    </w:p>
    <w:p w14:paraId="5AA2D14E" w14:textId="40CBE8E6" w:rsidR="003F699F" w:rsidRDefault="003F699F" w:rsidP="00AD5BEC">
      <w:pPr>
        <w:pStyle w:val="Nivel2"/>
        <w:rPr>
          <w:lang w:eastAsia="en-US"/>
        </w:rPr>
      </w:pPr>
      <w:r>
        <w:rPr>
          <w:lang w:eastAsia="en-US"/>
        </w:rPr>
        <w:t>O pagamento será realizado por intermédio da Secretaria Municipal de Saúde, devendo estar autorizado pela autoridade competente (Ordenador de Despesa) e obedecer criteriosamente ao rito processual para a instrução e pagamento, devidamente atestada por 2 servidores;</w:t>
      </w:r>
    </w:p>
    <w:p w14:paraId="633275DB" w14:textId="5C0C127D" w:rsidR="006D5FA5" w:rsidRPr="00FB01C8" w:rsidRDefault="006D5FA5" w:rsidP="00AD5BEC">
      <w:pPr>
        <w:pStyle w:val="Nivel2"/>
        <w:rPr>
          <w:lang w:eastAsia="en-US"/>
        </w:rPr>
      </w:pPr>
      <w:r w:rsidRPr="00FB01C8">
        <w:rPr>
          <w:lang w:eastAsia="en-US"/>
        </w:rPr>
        <w:t xml:space="preserve">No caso de controvérsia sobre a execução do objeto, quanto à dimensão, qualidade e quantidade, deverá ser observado o teor do </w:t>
      </w:r>
      <w:hyperlink r:id="rId21" w:anchor="art143">
        <w:r w:rsidRPr="001D51F3">
          <w:rPr>
            <w:rStyle w:val="Hyperlink"/>
            <w:color w:val="auto"/>
            <w:u w:val="none"/>
            <w:lang w:eastAsia="en-US"/>
          </w:rPr>
          <w:t>art. 143 da Lei nº 14.133, de 2021</w:t>
        </w:r>
      </w:hyperlink>
      <w:r w:rsidRPr="00FB01C8">
        <w:rPr>
          <w:lang w:eastAsia="en-US"/>
        </w:rPr>
        <w:t>, comunicando-se à empresa para emissão de Nota Fiscal</w:t>
      </w:r>
      <w:r w:rsidR="003F699F">
        <w:rPr>
          <w:lang w:eastAsia="en-US"/>
        </w:rPr>
        <w:t>/Fatura</w:t>
      </w:r>
      <w:r w:rsidRPr="00FB01C8">
        <w:rPr>
          <w:lang w:eastAsia="en-US"/>
        </w:rPr>
        <w:t xml:space="preserve"> no que pertine</w:t>
      </w:r>
      <w:r w:rsidR="009E0C0B" w:rsidRPr="00FB01C8">
        <w:rPr>
          <w:lang w:eastAsia="en-US"/>
        </w:rPr>
        <w:t>nte</w:t>
      </w:r>
      <w:r w:rsidRPr="00FB01C8">
        <w:rPr>
          <w:lang w:eastAsia="en-US"/>
        </w:rPr>
        <w:t xml:space="preserve"> à parcela incontroversa da execução do objeto, para efeito de liquidação e pagamento.</w:t>
      </w:r>
    </w:p>
    <w:p w14:paraId="21E033AB" w14:textId="77777777" w:rsidR="006D5FA5" w:rsidRPr="00FB01C8" w:rsidRDefault="006D5FA5" w:rsidP="00AD5BEC">
      <w:pPr>
        <w:pStyle w:val="Nivel2"/>
        <w:rPr>
          <w:lang w:eastAsia="en-US"/>
        </w:rPr>
      </w:pPr>
      <w:r w:rsidRPr="00FB01C8">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137DE9" w14:textId="0EB12F99" w:rsidR="009D76FA" w:rsidRPr="00FB01C8" w:rsidRDefault="006D5FA5" w:rsidP="00881F44">
      <w:pPr>
        <w:pStyle w:val="Nvel1-SemNumPreto"/>
        <w:rPr>
          <w:sz w:val="24"/>
          <w:szCs w:val="24"/>
        </w:rPr>
      </w:pPr>
      <w:r w:rsidRPr="00FB01C8">
        <w:rPr>
          <w:sz w:val="24"/>
          <w:szCs w:val="24"/>
        </w:rPr>
        <w:t>Liquidaçã</w:t>
      </w:r>
      <w:r w:rsidR="004A5319" w:rsidRPr="00FB01C8">
        <w:rPr>
          <w:sz w:val="24"/>
          <w:szCs w:val="24"/>
        </w:rPr>
        <w:t>o</w:t>
      </w:r>
    </w:p>
    <w:p w14:paraId="423A2D43" w14:textId="10E70C25" w:rsidR="006D5FA5" w:rsidRPr="00FB01C8" w:rsidRDefault="006D5FA5" w:rsidP="00AD5BEC">
      <w:pPr>
        <w:pStyle w:val="Nivel2"/>
        <w:rPr>
          <w:lang w:eastAsia="en-US"/>
        </w:rPr>
      </w:pPr>
      <w:r w:rsidRPr="00FB01C8">
        <w:rPr>
          <w:lang w:eastAsia="en-US"/>
        </w:rPr>
        <w:t xml:space="preserve">Recebida a Nota Fiscal ou documento de cobrança equivalente, correrá o prazo de dez dias úteis para fins de liquidação, na forma desta seção, prorrogáveis por igual período, nos termos do </w:t>
      </w:r>
      <w:r w:rsidR="7BCEC987" w:rsidRPr="00FB01C8">
        <w:rPr>
          <w:lang w:eastAsia="en-US"/>
        </w:rPr>
        <w:t>art. 7º, §</w:t>
      </w:r>
      <w:r w:rsidR="4E49A5D9" w:rsidRPr="00FB01C8">
        <w:rPr>
          <w:lang w:eastAsia="en-US"/>
        </w:rPr>
        <w:t>3</w:t>
      </w:r>
      <w:r w:rsidRPr="00FB01C8">
        <w:rPr>
          <w:rStyle w:val="Hyperlink"/>
          <w:lang w:eastAsia="en-US"/>
        </w:rPr>
        <w:t>º da Instrução Normativa SEGES/ME nº 77/2022</w:t>
      </w:r>
      <w:r w:rsidRPr="00FB01C8">
        <w:rPr>
          <w:lang w:eastAsia="en-US"/>
        </w:rPr>
        <w:t>.</w:t>
      </w:r>
    </w:p>
    <w:p w14:paraId="4CE732C3" w14:textId="39D659C9" w:rsidR="006D5FA5" w:rsidRPr="00FB01C8" w:rsidRDefault="006D5FA5" w:rsidP="00565285">
      <w:pPr>
        <w:pStyle w:val="Nivel3"/>
      </w:pPr>
      <w:r w:rsidRPr="00FB01C8">
        <w:t xml:space="preserve">O prazo de que trata o item anterior será reduzido à metade, mantendo-se a possibilidade de prorrogação, no caso de contratações decorrentes de despesas cujos valores não ultrapassem o limite de que trata o </w:t>
      </w:r>
      <w:hyperlink r:id="rId22" w:anchor="art75">
        <w:r w:rsidRPr="00FB01C8">
          <w:rPr>
            <w:rStyle w:val="Hyperlink"/>
          </w:rPr>
          <w:t>inciso II do art. 75 da Lei nº 14.133, de 2021</w:t>
        </w:r>
      </w:hyperlink>
      <w:r w:rsidRPr="00FB01C8">
        <w:t>.</w:t>
      </w:r>
    </w:p>
    <w:p w14:paraId="5C93515C" w14:textId="77777777" w:rsidR="006D5FA5" w:rsidRPr="00FB01C8" w:rsidRDefault="006D5FA5" w:rsidP="00AD5BEC">
      <w:pPr>
        <w:pStyle w:val="Nivel2"/>
        <w:rPr>
          <w:lang w:eastAsia="en-US"/>
        </w:rPr>
      </w:pPr>
      <w:r w:rsidRPr="00FB01C8">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B01C8" w:rsidRDefault="006D5FA5" w:rsidP="00565285">
      <w:pPr>
        <w:pStyle w:val="Nivel3"/>
        <w:rPr>
          <w:lang w:eastAsia="en-US"/>
        </w:rPr>
      </w:pPr>
      <w:r w:rsidRPr="00FB01C8">
        <w:rPr>
          <w:lang w:eastAsia="en-US"/>
        </w:rPr>
        <w:t>o prazo de validade;</w:t>
      </w:r>
    </w:p>
    <w:p w14:paraId="6CAECA89" w14:textId="77777777" w:rsidR="00F67937" w:rsidRPr="00FB01C8" w:rsidRDefault="006D5FA5" w:rsidP="00565285">
      <w:pPr>
        <w:pStyle w:val="Nivel3"/>
        <w:rPr>
          <w:lang w:eastAsia="en-US"/>
        </w:rPr>
      </w:pPr>
      <w:r w:rsidRPr="00FB01C8">
        <w:rPr>
          <w:lang w:eastAsia="en-US"/>
        </w:rPr>
        <w:t xml:space="preserve">a data da emissão; </w:t>
      </w:r>
    </w:p>
    <w:p w14:paraId="7A87FA3A" w14:textId="77777777" w:rsidR="00F67937" w:rsidRPr="00FB01C8" w:rsidRDefault="006D5FA5" w:rsidP="00565285">
      <w:pPr>
        <w:pStyle w:val="Nivel3"/>
        <w:rPr>
          <w:lang w:eastAsia="en-US"/>
        </w:rPr>
      </w:pPr>
      <w:r w:rsidRPr="00FB01C8">
        <w:rPr>
          <w:lang w:eastAsia="en-US"/>
        </w:rPr>
        <w:t xml:space="preserve">os dados do contrato e do órgão contratante; </w:t>
      </w:r>
    </w:p>
    <w:p w14:paraId="02C6447A" w14:textId="77777777" w:rsidR="00F67937" w:rsidRPr="00FB01C8" w:rsidRDefault="006D5FA5" w:rsidP="00565285">
      <w:pPr>
        <w:pStyle w:val="Nivel3"/>
        <w:rPr>
          <w:lang w:eastAsia="en-US"/>
        </w:rPr>
      </w:pPr>
      <w:r w:rsidRPr="00FB01C8">
        <w:rPr>
          <w:lang w:eastAsia="en-US"/>
        </w:rPr>
        <w:t xml:space="preserve">o período respectivo de execução do contrato; </w:t>
      </w:r>
    </w:p>
    <w:p w14:paraId="240EB273" w14:textId="77777777" w:rsidR="00F67937" w:rsidRPr="00FB01C8" w:rsidRDefault="006D5FA5" w:rsidP="00565285">
      <w:pPr>
        <w:pStyle w:val="Nivel3"/>
        <w:rPr>
          <w:lang w:eastAsia="en-US"/>
        </w:rPr>
      </w:pPr>
      <w:r w:rsidRPr="00FB01C8">
        <w:rPr>
          <w:lang w:eastAsia="en-US"/>
        </w:rPr>
        <w:t xml:space="preserve">o valor a pagar; e </w:t>
      </w:r>
    </w:p>
    <w:p w14:paraId="38467FDE" w14:textId="4DADEA9F" w:rsidR="006D5FA5" w:rsidRPr="00FB01C8" w:rsidRDefault="006D5FA5" w:rsidP="00565285">
      <w:pPr>
        <w:pStyle w:val="Nivel3"/>
        <w:rPr>
          <w:lang w:eastAsia="en-US"/>
        </w:rPr>
      </w:pPr>
      <w:r w:rsidRPr="00FB01C8">
        <w:rPr>
          <w:lang w:eastAsia="en-US"/>
        </w:rPr>
        <w:t>eventual destaque do valor de retenções tributárias cabíveis.</w:t>
      </w:r>
    </w:p>
    <w:p w14:paraId="03A44876" w14:textId="77777777" w:rsidR="006D5FA5" w:rsidRPr="00FB01C8" w:rsidRDefault="006D5FA5" w:rsidP="00AD5BEC">
      <w:pPr>
        <w:pStyle w:val="Nivel2"/>
        <w:rPr>
          <w:lang w:eastAsia="en-US"/>
        </w:rPr>
      </w:pPr>
      <w:r w:rsidRPr="00FB01C8">
        <w:rPr>
          <w:rFonts w:eastAsia="Calibri"/>
          <w:lang w:eastAsia="en-US"/>
        </w:rPr>
        <w:lastRenderedPageBreak/>
        <w:t xml:space="preserve"> Havendo erro na apresentação da nota fiscal ou instrumento de cobrança equivalente, ou circunstância que impeça a </w:t>
      </w:r>
      <w:r w:rsidRPr="00FB01C8">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FB01C8" w:rsidRDefault="006D5FA5" w:rsidP="00AD5BEC">
      <w:pPr>
        <w:pStyle w:val="Nivel2"/>
        <w:rPr>
          <w:lang w:eastAsia="en-US"/>
        </w:rPr>
      </w:pPr>
      <w:r w:rsidRPr="00FB01C8">
        <w:rPr>
          <w:lang w:eastAsia="en-US"/>
        </w:rPr>
        <w:t xml:space="preserve"> A nota fiscal ou instrumento de cobrança equivalente deverá ser obrigatoriamente acompanhado da comprovação da regularidade fiscal, constatada por meio de consulta </w:t>
      </w:r>
      <w:r w:rsidRPr="00FB01C8">
        <w:rPr>
          <w:i/>
          <w:iCs/>
          <w:lang w:eastAsia="en-US"/>
        </w:rPr>
        <w:t>on-line</w:t>
      </w:r>
      <w:r w:rsidRPr="00FB01C8">
        <w:rPr>
          <w:lang w:eastAsia="en-US"/>
        </w:rPr>
        <w:t xml:space="preserve"> ao SICAF ou, na impossibilidade de acesso ao referido Sistema, mediante consulta aos sítios eletrônicos oficiais ou à documentação mencionada no </w:t>
      </w:r>
      <w:hyperlink r:id="rId23" w:anchor="art68">
        <w:r w:rsidRPr="00FB01C8">
          <w:rPr>
            <w:rStyle w:val="Hyperlink"/>
            <w:lang w:eastAsia="en-US"/>
          </w:rPr>
          <w:t xml:space="preserve">art. 68 da Lei nº 14.133, de 2021.  </w:t>
        </w:r>
      </w:hyperlink>
      <w:r w:rsidRPr="00FB01C8">
        <w:rPr>
          <w:lang w:eastAsia="en-US"/>
        </w:rPr>
        <w:t xml:space="preserve"> </w:t>
      </w:r>
    </w:p>
    <w:p w14:paraId="080397CD" w14:textId="66DE8055" w:rsidR="653B737E" w:rsidRPr="00FB01C8" w:rsidRDefault="653B737E" w:rsidP="00AD5BEC">
      <w:pPr>
        <w:pStyle w:val="Nivel2"/>
      </w:pPr>
      <w:r w:rsidRPr="00FB01C8">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FB01C8" w:rsidRDefault="006D5FA5" w:rsidP="00AD5BEC">
      <w:pPr>
        <w:pStyle w:val="Nivel2"/>
        <w:rPr>
          <w:lang w:eastAsia="en-US"/>
        </w:rPr>
      </w:pPr>
      <w:r w:rsidRPr="00FB01C8">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FB01C8" w:rsidRDefault="006D5FA5" w:rsidP="00AD5BEC">
      <w:pPr>
        <w:pStyle w:val="Nivel2"/>
        <w:rPr>
          <w:lang w:eastAsia="en-US"/>
        </w:rPr>
      </w:pPr>
      <w:r w:rsidRPr="00FB01C8">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FB01C8" w:rsidRDefault="006D5FA5" w:rsidP="00AD5BEC">
      <w:pPr>
        <w:pStyle w:val="Nivel2"/>
        <w:rPr>
          <w:lang w:eastAsia="en-US"/>
        </w:rPr>
      </w:pPr>
      <w:r w:rsidRPr="00FB01C8">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FB01C8" w:rsidRDefault="006D5FA5" w:rsidP="00AD5BEC">
      <w:pPr>
        <w:pStyle w:val="Nivel2"/>
        <w:rPr>
          <w:lang w:eastAsia="en-US"/>
        </w:rPr>
      </w:pPr>
      <w:r w:rsidRPr="00FB01C8">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FB01C8" w:rsidRDefault="006D5FA5" w:rsidP="00C64D84">
      <w:pPr>
        <w:pStyle w:val="Nvel1-SemNumPreto"/>
        <w:rPr>
          <w:sz w:val="24"/>
          <w:szCs w:val="24"/>
        </w:rPr>
      </w:pPr>
      <w:r w:rsidRPr="00FB01C8">
        <w:rPr>
          <w:sz w:val="24"/>
          <w:szCs w:val="24"/>
        </w:rPr>
        <w:t>Prazo de pagamento</w:t>
      </w:r>
    </w:p>
    <w:p w14:paraId="2B02B305" w14:textId="17B0AFBD" w:rsidR="00230197" w:rsidRPr="00FB01C8" w:rsidRDefault="00230197" w:rsidP="00AD5BEC">
      <w:pPr>
        <w:pStyle w:val="Nivel2"/>
      </w:pPr>
      <w:r w:rsidRPr="00FB01C8">
        <w:t xml:space="preserve">O pagamento será realizado em até 30 (trinta) dias, contados a </w:t>
      </w:r>
      <w:r w:rsidR="00E612F9">
        <w:t>partir</w:t>
      </w:r>
      <w:r w:rsidRPr="00FB01C8">
        <w:t xml:space="preserve"> de adimplemento a que se referir, mediante a Nota Fiscal/Fatura que deverá ser apresentada pela Contratada, atestada e visada por 2 (dois) servidores da Secretaria requisitante responsáveis pelo recebimento.</w:t>
      </w:r>
    </w:p>
    <w:p w14:paraId="10CDE73D" w14:textId="419C9B07" w:rsidR="006D5FA5" w:rsidRPr="00FB01C8" w:rsidRDefault="006D5FA5" w:rsidP="00AD5BEC">
      <w:pPr>
        <w:pStyle w:val="Nivel2"/>
      </w:pPr>
      <w:r w:rsidRPr="00FB01C8">
        <w:lastRenderedPageBreak/>
        <w:t xml:space="preserve">O pagamento será efetuado no prazo de até 10 (dez) dias úteis contados da finalização da liquidação da despesa, conforme seção anterior, nos termos da </w:t>
      </w:r>
      <w:hyperlink r:id="rId24">
        <w:r w:rsidRPr="00FB01C8">
          <w:rPr>
            <w:rStyle w:val="Hyperlink"/>
          </w:rPr>
          <w:t>Instrução Normativa SEGES/ME nº 77, de 2022</w:t>
        </w:r>
      </w:hyperlink>
      <w:r w:rsidRPr="00FB01C8">
        <w:t>.</w:t>
      </w:r>
    </w:p>
    <w:p w14:paraId="06648BED" w14:textId="77777777" w:rsidR="006D5FA5" w:rsidRPr="00FB01C8" w:rsidRDefault="006D5FA5" w:rsidP="00C64D84">
      <w:pPr>
        <w:pStyle w:val="Nvel1-SemNumPreto"/>
        <w:rPr>
          <w:sz w:val="24"/>
          <w:szCs w:val="24"/>
        </w:rPr>
      </w:pPr>
      <w:r w:rsidRPr="00FB01C8">
        <w:rPr>
          <w:sz w:val="24"/>
          <w:szCs w:val="24"/>
        </w:rPr>
        <w:t>Forma de pagamento</w:t>
      </w:r>
    </w:p>
    <w:p w14:paraId="5A58C209" w14:textId="77777777" w:rsidR="006D5FA5" w:rsidRPr="00FB01C8" w:rsidRDefault="006D5FA5" w:rsidP="00AD5BEC">
      <w:pPr>
        <w:pStyle w:val="Nivel2"/>
        <w:rPr>
          <w:lang w:eastAsia="en-US"/>
        </w:rPr>
      </w:pPr>
      <w:r w:rsidRPr="00FB01C8">
        <w:rPr>
          <w:lang w:eastAsia="en-US"/>
        </w:rPr>
        <w:t>O pagamento será realizado por meio de ordem bancária, para crédito em banco, agência e conta corrente indicados pelo contratado.</w:t>
      </w:r>
    </w:p>
    <w:p w14:paraId="1A18C34A" w14:textId="77777777" w:rsidR="006D5FA5" w:rsidRPr="00FB01C8" w:rsidRDefault="006D5FA5" w:rsidP="00AD5BEC">
      <w:pPr>
        <w:pStyle w:val="Nivel2"/>
        <w:rPr>
          <w:lang w:eastAsia="en-US"/>
        </w:rPr>
      </w:pPr>
      <w:r w:rsidRPr="00FB01C8">
        <w:rPr>
          <w:lang w:eastAsia="en-US"/>
        </w:rPr>
        <w:t>Será considerada data do pagamento o dia em que constar como emitida a ordem bancária para pagamento.</w:t>
      </w:r>
    </w:p>
    <w:p w14:paraId="4308B690" w14:textId="77777777" w:rsidR="006D5FA5" w:rsidRPr="00FB01C8" w:rsidRDefault="006D5FA5" w:rsidP="00AD5BEC">
      <w:pPr>
        <w:pStyle w:val="Nivel2"/>
        <w:rPr>
          <w:lang w:eastAsia="en-US"/>
        </w:rPr>
      </w:pPr>
      <w:r w:rsidRPr="00FB01C8">
        <w:rPr>
          <w:lang w:eastAsia="en-US"/>
        </w:rPr>
        <w:t>Quando do pagamento, será efetuada a retenção tributária prevista na legislação aplicável.</w:t>
      </w:r>
    </w:p>
    <w:p w14:paraId="4050937F" w14:textId="77777777" w:rsidR="006D5FA5" w:rsidRPr="00FB01C8" w:rsidRDefault="006D5FA5" w:rsidP="00565285">
      <w:pPr>
        <w:pStyle w:val="Nivel3"/>
        <w:rPr>
          <w:lang w:eastAsia="en-US"/>
        </w:rPr>
      </w:pPr>
      <w:r w:rsidRPr="00FB01C8">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FB01C8" w:rsidRDefault="006D5FA5" w:rsidP="00AD5BEC">
      <w:pPr>
        <w:pStyle w:val="Nivel2"/>
        <w:rPr>
          <w:lang w:eastAsia="en-US"/>
        </w:rPr>
      </w:pPr>
      <w:r w:rsidRPr="00FB01C8">
        <w:rPr>
          <w:lang w:eastAsia="en-US"/>
        </w:rPr>
        <w:t xml:space="preserve">O contratado regularmente optante pelo Simples Nacional, nos termos da </w:t>
      </w:r>
      <w:hyperlink r:id="rId25">
        <w:r w:rsidRPr="00FB01C8">
          <w:rPr>
            <w:rStyle w:val="Hyperlink"/>
            <w:lang w:eastAsia="en-US"/>
          </w:rPr>
          <w:t>Lei Complementar nº 123, de 2006</w:t>
        </w:r>
      </w:hyperlink>
      <w:r w:rsidRPr="00FB01C8">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24D412" w14:textId="087B44EA" w:rsidR="006D5FA5" w:rsidRPr="00FB01C8" w:rsidRDefault="006D5FA5" w:rsidP="00DA3EF1">
      <w:pPr>
        <w:pStyle w:val="Nivel01"/>
        <w:rPr>
          <w:sz w:val="24"/>
          <w:szCs w:val="24"/>
        </w:rPr>
      </w:pPr>
      <w:r w:rsidRPr="00FB01C8">
        <w:rPr>
          <w:sz w:val="24"/>
          <w:szCs w:val="24"/>
        </w:rPr>
        <w:t>FORMA E CRITÉRIOS DE SELEÇÃO DO FORNECEDOR</w:t>
      </w:r>
      <w:r w:rsidR="00E66CC3" w:rsidRPr="00FB01C8">
        <w:rPr>
          <w:sz w:val="24"/>
          <w:szCs w:val="24"/>
        </w:rPr>
        <w:t xml:space="preserve"> E FORMA DE FORNECIMENTO</w:t>
      </w:r>
    </w:p>
    <w:p w14:paraId="55E892C6" w14:textId="77777777" w:rsidR="006D5FA5" w:rsidRPr="00FB01C8" w:rsidRDefault="006D5FA5" w:rsidP="00881F44">
      <w:pPr>
        <w:pStyle w:val="Nvel1-SemNumPreto"/>
        <w:rPr>
          <w:sz w:val="24"/>
          <w:szCs w:val="24"/>
          <w:highlight w:val="yellow"/>
        </w:rPr>
      </w:pPr>
      <w:r w:rsidRPr="00FB01C8">
        <w:rPr>
          <w:sz w:val="24"/>
          <w:szCs w:val="24"/>
        </w:rPr>
        <w:t>Forma de seleção e critério de julgamento da proposta</w:t>
      </w:r>
    </w:p>
    <w:p w14:paraId="5653A6C5" w14:textId="370FB4FC" w:rsidR="006D5FA5" w:rsidRPr="008F5941" w:rsidRDefault="00F472BF" w:rsidP="00AD5BEC">
      <w:pPr>
        <w:pStyle w:val="Nivel2"/>
        <w:rPr>
          <w:b/>
          <w:bCs/>
          <w:color w:val="auto"/>
        </w:rPr>
      </w:pPr>
      <w:r w:rsidRPr="008F5941">
        <w:t>O</w:t>
      </w:r>
      <w:r w:rsidR="006D5FA5" w:rsidRPr="008F5941">
        <w:t xml:space="preserve"> fornecedor será selecionado por meio da realização de procedimento de LICITAÇÃO, na modalidade PREGÃO, sob a forma ELETRÔNICA, com adoção do critério de julgamento pelo </w:t>
      </w:r>
      <w:r w:rsidR="00571935" w:rsidRPr="008F5941">
        <w:rPr>
          <w:b/>
          <w:bCs/>
          <w:color w:val="auto"/>
        </w:rPr>
        <w:t>MENOR PREÇO</w:t>
      </w:r>
      <w:r w:rsidR="00B15188" w:rsidRPr="008F5941">
        <w:rPr>
          <w:b/>
          <w:bCs/>
          <w:color w:val="auto"/>
        </w:rPr>
        <w:t xml:space="preserve"> POR ITEM</w:t>
      </w:r>
      <w:r w:rsidRPr="008F5941">
        <w:rPr>
          <w:color w:val="auto"/>
        </w:rPr>
        <w:t>, para formação de Ata de Registro de Preço, uma vez que o item será entregue de acordo com a necessidade de cada setor durante o prazo de execução do contrato.</w:t>
      </w:r>
    </w:p>
    <w:p w14:paraId="6231C289" w14:textId="77777777" w:rsidR="006D5FA5" w:rsidRPr="00FB01C8" w:rsidRDefault="006D5FA5" w:rsidP="00C64D84">
      <w:pPr>
        <w:pStyle w:val="Nvel1-SemNumPreto"/>
        <w:rPr>
          <w:sz w:val="24"/>
          <w:szCs w:val="24"/>
        </w:rPr>
      </w:pPr>
      <w:r w:rsidRPr="00FB01C8">
        <w:rPr>
          <w:sz w:val="24"/>
          <w:szCs w:val="24"/>
        </w:rPr>
        <w:t>Exigências de habilitação</w:t>
      </w:r>
    </w:p>
    <w:p w14:paraId="2A00DBFC" w14:textId="77777777" w:rsidR="006D5FA5" w:rsidRPr="00FB01C8" w:rsidRDefault="006D5FA5" w:rsidP="00AD5BEC">
      <w:pPr>
        <w:pStyle w:val="Nivel2"/>
      </w:pPr>
      <w:r w:rsidRPr="00FB01C8">
        <w:t>Para fins de habilitação, deverá o licitante comprovar os seguintes requisitos:</w:t>
      </w:r>
    </w:p>
    <w:p w14:paraId="3CAA058D" w14:textId="77777777" w:rsidR="006D5FA5" w:rsidRPr="00FB01C8" w:rsidRDefault="006D5FA5" w:rsidP="00C64D84">
      <w:pPr>
        <w:pStyle w:val="Nvel1-SemNumPreto"/>
        <w:rPr>
          <w:sz w:val="24"/>
          <w:szCs w:val="24"/>
        </w:rPr>
      </w:pPr>
      <w:r w:rsidRPr="00FB01C8">
        <w:rPr>
          <w:sz w:val="24"/>
          <w:szCs w:val="24"/>
        </w:rPr>
        <w:t>Habilitação jurídica</w:t>
      </w:r>
    </w:p>
    <w:p w14:paraId="61A3B4C2" w14:textId="4635338E" w:rsidR="006D5FA5" w:rsidRPr="00FB01C8" w:rsidRDefault="006D5FA5" w:rsidP="00AD5BEC">
      <w:pPr>
        <w:pStyle w:val="Nivel2"/>
      </w:pPr>
      <w:bookmarkStart w:id="3" w:name="_Ref115800561"/>
      <w:r w:rsidRPr="00FB01C8">
        <w:rPr>
          <w:b/>
          <w:bCs/>
        </w:rPr>
        <w:t>Pessoa física:</w:t>
      </w:r>
      <w:r w:rsidRPr="00FB01C8">
        <w:t xml:space="preserve"> cédula de identidade (RG) ou documento equivalente que, por força de lei, tenha validade para fins de identificação em todo o território nacional;</w:t>
      </w:r>
      <w:bookmarkEnd w:id="3"/>
    </w:p>
    <w:p w14:paraId="3AC2B401" w14:textId="77777777" w:rsidR="006D5FA5" w:rsidRPr="00FB01C8" w:rsidRDefault="006D5FA5" w:rsidP="00AD5BEC">
      <w:pPr>
        <w:pStyle w:val="Nivel2"/>
      </w:pPr>
      <w:r w:rsidRPr="00FB01C8">
        <w:rPr>
          <w:b/>
          <w:bCs/>
        </w:rPr>
        <w:lastRenderedPageBreak/>
        <w:t>Empresário individual:</w:t>
      </w:r>
      <w:r w:rsidRPr="00FB01C8">
        <w:t xml:space="preserve"> inscrição no Registro Público de Empresas Mercantis, a cargo da Junta Comercial da respectiva sede; </w:t>
      </w:r>
    </w:p>
    <w:p w14:paraId="5A8057EA" w14:textId="1562676A" w:rsidR="006D5FA5" w:rsidRPr="00FB01C8" w:rsidRDefault="006D5FA5" w:rsidP="00AD5BEC">
      <w:pPr>
        <w:pStyle w:val="Nivel2"/>
      </w:pPr>
      <w:r w:rsidRPr="00FB01C8">
        <w:rPr>
          <w:b/>
          <w:bCs/>
        </w:rPr>
        <w:t>Microempreendedor Individual - MEI:</w:t>
      </w:r>
      <w:r w:rsidRPr="00FB01C8">
        <w:t xml:space="preserve"> Certificado da Condição de Microempreendedor Individual - CCMEI, cuja aceitação ficará condicionada à verificação da autenticidade no sítio </w:t>
      </w:r>
      <w:hyperlink r:id="rId26">
        <w:r w:rsidRPr="00FB01C8">
          <w:rPr>
            <w:rStyle w:val="Hyperlink"/>
          </w:rPr>
          <w:t>https://www.gov.br/empresas-e-negocios/pt-br/empreendedor</w:t>
        </w:r>
      </w:hyperlink>
      <w:r w:rsidRPr="00FB01C8">
        <w:t xml:space="preserve">; </w:t>
      </w:r>
    </w:p>
    <w:p w14:paraId="08B985C7" w14:textId="77777777" w:rsidR="006D5FA5" w:rsidRPr="00FB01C8" w:rsidRDefault="006D5FA5" w:rsidP="00AD5BEC">
      <w:pPr>
        <w:pStyle w:val="Nivel2"/>
      </w:pPr>
      <w:r w:rsidRPr="00FB01C8">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FB01C8" w:rsidRDefault="006D5FA5" w:rsidP="00AD5BEC">
      <w:pPr>
        <w:pStyle w:val="Nivel2"/>
      </w:pPr>
      <w:r w:rsidRPr="00FB01C8">
        <w:rPr>
          <w:b/>
          <w:bCs/>
        </w:rPr>
        <w:t>Sociedade empresária estrangeira:</w:t>
      </w:r>
      <w:r w:rsidRPr="00FB01C8">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FB01C8">
          <w:rPr>
            <w:rStyle w:val="Hyperlink"/>
          </w:rPr>
          <w:t>Normativa DREI/ME n.º 77, de 18 de março de 2020</w:t>
        </w:r>
      </w:hyperlink>
      <w:r w:rsidRPr="00FB01C8">
        <w:t>.</w:t>
      </w:r>
    </w:p>
    <w:p w14:paraId="797FF824" w14:textId="77777777" w:rsidR="006D5FA5" w:rsidRPr="00FB01C8" w:rsidRDefault="006D5FA5" w:rsidP="00AD5BEC">
      <w:pPr>
        <w:pStyle w:val="Nivel2"/>
      </w:pPr>
      <w:r w:rsidRPr="00FB01C8">
        <w:rPr>
          <w:b/>
          <w:bCs/>
        </w:rPr>
        <w:t xml:space="preserve">Sociedade simples: </w:t>
      </w:r>
      <w:r w:rsidRPr="00FB01C8">
        <w:t>inscrição do ato constitutivo no Registro Civil de Pessoas Jurídicas do local de sua sede, acompanhada de documento comprobatório de seus administradores;</w:t>
      </w:r>
    </w:p>
    <w:p w14:paraId="3D5F6A06" w14:textId="77777777" w:rsidR="006D5FA5" w:rsidRPr="00FB01C8" w:rsidRDefault="006D5FA5" w:rsidP="00AD5BEC">
      <w:pPr>
        <w:pStyle w:val="Nivel2"/>
      </w:pPr>
      <w:r w:rsidRPr="00FB01C8">
        <w:rPr>
          <w:b/>
          <w:bCs/>
        </w:rPr>
        <w:t>Filial, sucursal ou agência de sociedade simples ou empresária:</w:t>
      </w:r>
      <w:r w:rsidRPr="00FB01C8">
        <w:t xml:space="preserve"> inscrição do ato constitutivo da filial, sucursal ou agência da sociedade simples ou empresária, respectivamente, no Registro Civil das Pessoas Jurídicas ou no Registro Público de Empresas </w:t>
      </w:r>
      <w:bookmarkStart w:id="4" w:name="_Int_ySfCXwr4"/>
      <w:r w:rsidRPr="00FB01C8">
        <w:t>Mercantis onde</w:t>
      </w:r>
      <w:bookmarkEnd w:id="4"/>
      <w:r w:rsidRPr="00FB01C8">
        <w:t xml:space="preserve"> opera, com averbação no Registro onde tem sede a matriz</w:t>
      </w:r>
    </w:p>
    <w:p w14:paraId="10734638" w14:textId="7CEC4A9C" w:rsidR="006D5FA5" w:rsidRPr="00FB01C8" w:rsidRDefault="006D5FA5" w:rsidP="00AD5BEC">
      <w:pPr>
        <w:pStyle w:val="Nivel2"/>
      </w:pPr>
      <w:r w:rsidRPr="00FB01C8">
        <w:rPr>
          <w:b/>
          <w:bCs/>
        </w:rPr>
        <w:t>Sociedade cooperativa:</w:t>
      </w:r>
      <w:r w:rsidRPr="00FB01C8">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FB01C8">
          <w:rPr>
            <w:rStyle w:val="Hyperlink"/>
          </w:rPr>
          <w:t>art. 107 da Lei nº 5.764, de 16 de dezembro 1971</w:t>
        </w:r>
      </w:hyperlink>
      <w:r w:rsidRPr="00FB01C8">
        <w:t>.</w:t>
      </w:r>
    </w:p>
    <w:p w14:paraId="3159843F" w14:textId="1A024125" w:rsidR="006D5FA5" w:rsidRPr="00FB01C8" w:rsidRDefault="006D5FA5" w:rsidP="00AD5BEC">
      <w:pPr>
        <w:pStyle w:val="Nivel2"/>
      </w:pPr>
      <w:r w:rsidRPr="00FB01C8">
        <w:rPr>
          <w:b/>
          <w:bCs/>
        </w:rPr>
        <w:t>Agricultor familiar:</w:t>
      </w:r>
      <w:r w:rsidRPr="00FB01C8">
        <w:t xml:space="preserve"> Declaração de Aptidão ao Pronaf – DAP ou DAP-P válida, ou, ainda, outros documentos definidos pela Secretaria Especial de Agricultura Familiar e do Desenvolvimento Agrário, nos termos do</w:t>
      </w:r>
      <w:hyperlink r:id="rId29" w:anchor="art4§2">
        <w:r w:rsidRPr="00FB01C8">
          <w:rPr>
            <w:rStyle w:val="Hyperlink"/>
          </w:rPr>
          <w:t xml:space="preserve"> art. 4º, §2º do Decreto nº 10.880, de 2 de dezembro de 2021</w:t>
        </w:r>
      </w:hyperlink>
      <w:r w:rsidRPr="00FB01C8">
        <w:t>.</w:t>
      </w:r>
    </w:p>
    <w:p w14:paraId="52333DAD" w14:textId="6389E13C" w:rsidR="006D5FA5" w:rsidRPr="00FB01C8" w:rsidRDefault="006D5FA5" w:rsidP="00AD5BEC">
      <w:pPr>
        <w:pStyle w:val="Nivel2"/>
      </w:pPr>
      <w:r w:rsidRPr="00FB01C8">
        <w:rPr>
          <w:b/>
          <w:bCs/>
        </w:rPr>
        <w:t>Produtor Rural:</w:t>
      </w:r>
      <w:r w:rsidRPr="00FB01C8">
        <w:t xml:space="preserve"> matrícula no Cadastro Específico do INSS – CEI, que comprove a qualificação como produtor rural pessoa física, nos termos da </w:t>
      </w:r>
      <w:hyperlink r:id="rId30">
        <w:r w:rsidRPr="00FB01C8">
          <w:rPr>
            <w:rStyle w:val="Hyperlink"/>
          </w:rPr>
          <w:t>Instrução Normativa RFB n. 971, de 13 de novembro de 2009</w:t>
        </w:r>
      </w:hyperlink>
      <w:r w:rsidRPr="00FB01C8">
        <w:t xml:space="preserve"> (arts. 17 a 19 e 165).</w:t>
      </w:r>
    </w:p>
    <w:p w14:paraId="37506265" w14:textId="77777777" w:rsidR="006D5FA5" w:rsidRPr="00FB01C8" w:rsidRDefault="006D5FA5" w:rsidP="00AD5BEC">
      <w:pPr>
        <w:pStyle w:val="Nivel2"/>
      </w:pPr>
      <w:r w:rsidRPr="00FB01C8">
        <w:lastRenderedPageBreak/>
        <w:t>Os documentos apresentados deverão estar acompanhados de todas as alterações ou da consolidação respectiva.</w:t>
      </w:r>
    </w:p>
    <w:p w14:paraId="21DB9363" w14:textId="77777777" w:rsidR="006D5FA5" w:rsidRPr="00FB01C8" w:rsidRDefault="006D5FA5" w:rsidP="00C64D84">
      <w:pPr>
        <w:pStyle w:val="Nvel1-SemNumPreto"/>
        <w:rPr>
          <w:sz w:val="24"/>
          <w:szCs w:val="24"/>
        </w:rPr>
      </w:pPr>
      <w:r w:rsidRPr="00FB01C8">
        <w:rPr>
          <w:sz w:val="24"/>
          <w:szCs w:val="24"/>
        </w:rPr>
        <w:t>Habilitação fiscal, social e trabalhista</w:t>
      </w:r>
    </w:p>
    <w:p w14:paraId="7FB1F682" w14:textId="77777777" w:rsidR="006D5FA5" w:rsidRPr="00FB01C8" w:rsidRDefault="006D5FA5" w:rsidP="00AD5BEC">
      <w:pPr>
        <w:pStyle w:val="Nivel2"/>
      </w:pPr>
      <w:r w:rsidRPr="00FB01C8">
        <w:t>Prova de inscrição no Cadastro Nacional de Pessoas Jurídicas ou no Cadastro de Pessoas Físicas, conforme o caso;</w:t>
      </w:r>
    </w:p>
    <w:p w14:paraId="694AC63F" w14:textId="77777777" w:rsidR="006D5FA5" w:rsidRPr="00FB01C8" w:rsidRDefault="006D5FA5" w:rsidP="00AD5BEC">
      <w:pPr>
        <w:pStyle w:val="Nivel2"/>
      </w:pPr>
      <w:r w:rsidRPr="00FB01C8">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0F6F6F32" w:rsidR="006D5FA5" w:rsidRDefault="006D5FA5" w:rsidP="00AD5BEC">
      <w:pPr>
        <w:pStyle w:val="Nivel2"/>
      </w:pPr>
      <w:r w:rsidRPr="00FB01C8">
        <w:t>Prova de regularidade com o Fundo de Garantia do Tempo de Serviço (FGTS);</w:t>
      </w:r>
    </w:p>
    <w:p w14:paraId="4109943A" w14:textId="53DEE8A3" w:rsidR="003B7A50" w:rsidRDefault="003B7A50" w:rsidP="00AD5BEC">
      <w:pPr>
        <w:pStyle w:val="Nivel2"/>
      </w:pPr>
      <w:r>
        <w:t>Cadastro Nacional de Empresas Inidôneas e Suspensas (CEIS);</w:t>
      </w:r>
    </w:p>
    <w:p w14:paraId="298FAA41" w14:textId="1A96E5C9" w:rsidR="003B7A50" w:rsidRPr="00FB01C8" w:rsidRDefault="003B7A50" w:rsidP="00AD5BEC">
      <w:pPr>
        <w:pStyle w:val="Nivel2"/>
      </w:pPr>
      <w:r>
        <w:t>Certidão Negativa de Idoneidade e de Impedimento – Cadastro Nacional de Empresas Punidas (CNEP);</w:t>
      </w:r>
    </w:p>
    <w:p w14:paraId="5CCA761A" w14:textId="77777777" w:rsidR="006D5FA5" w:rsidRPr="00FB01C8" w:rsidRDefault="006D5FA5" w:rsidP="00AD5BEC">
      <w:pPr>
        <w:pStyle w:val="Nivel2"/>
      </w:pPr>
      <w:r w:rsidRPr="00FB01C8">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2D58B25C" w:rsidR="006D5FA5" w:rsidRPr="00FB01C8" w:rsidRDefault="006D5FA5" w:rsidP="00AD5BEC">
      <w:pPr>
        <w:pStyle w:val="Nivel2"/>
      </w:pPr>
      <w:r w:rsidRPr="00FB01C8">
        <w:t xml:space="preserve">Prova de inscrição no cadastro de contribuintes </w:t>
      </w:r>
      <w:r w:rsidRPr="00FB01C8">
        <w:rPr>
          <w:i/>
          <w:iCs/>
          <w:color w:val="auto"/>
        </w:rPr>
        <w:t>Estadual/Distrital</w:t>
      </w:r>
      <w:r w:rsidRPr="00FB01C8">
        <w:rPr>
          <w:color w:val="auto"/>
        </w:rPr>
        <w:t xml:space="preserve"> ou </w:t>
      </w:r>
      <w:r w:rsidRPr="00FB01C8">
        <w:rPr>
          <w:i/>
          <w:iCs/>
          <w:color w:val="auto"/>
        </w:rPr>
        <w:t>Municipal/Distrital</w:t>
      </w:r>
      <w:r w:rsidRPr="00FB01C8">
        <w:rPr>
          <w:color w:val="FF0000"/>
        </w:rPr>
        <w:t xml:space="preserve"> </w:t>
      </w:r>
      <w:r w:rsidRPr="00FB01C8">
        <w:t xml:space="preserve">relativo ao domicílio ou sede do fornecedor, pertinente ao seu ramo de atividade e compatível com o objeto contratual; </w:t>
      </w:r>
    </w:p>
    <w:p w14:paraId="4B25C4FC" w14:textId="47B631B1" w:rsidR="006D5FA5" w:rsidRPr="00FB01C8" w:rsidRDefault="006D5FA5" w:rsidP="00AD5BEC">
      <w:pPr>
        <w:pStyle w:val="Nivel2"/>
      </w:pPr>
      <w:r w:rsidRPr="00FB01C8">
        <w:t xml:space="preserve">Prova de regularidade com a Fazenda </w:t>
      </w:r>
      <w:r w:rsidRPr="00FB01C8">
        <w:rPr>
          <w:i/>
          <w:iCs/>
          <w:color w:val="auto"/>
        </w:rPr>
        <w:t>Estadual/Distrital ou Municipal/Distrital</w:t>
      </w:r>
      <w:r w:rsidRPr="00FB01C8">
        <w:rPr>
          <w:color w:val="auto"/>
        </w:rPr>
        <w:t xml:space="preserve"> </w:t>
      </w:r>
      <w:r w:rsidRPr="00FB01C8">
        <w:t>do domicílio ou sede do fornecedor, relativa à atividade em cujo exercício contrata ou concorre;</w:t>
      </w:r>
    </w:p>
    <w:p w14:paraId="1D305FC3" w14:textId="0EC2668B" w:rsidR="006D5FA5" w:rsidRPr="00FB01C8" w:rsidRDefault="006D5FA5" w:rsidP="00AD5BEC">
      <w:pPr>
        <w:pStyle w:val="Nivel2"/>
      </w:pPr>
      <w:r w:rsidRPr="00FB01C8">
        <w:t xml:space="preserve">Caso o fornecedor seja considerado isento dos tributos </w:t>
      </w:r>
      <w:r w:rsidRPr="00FB01C8">
        <w:rPr>
          <w:i/>
          <w:iCs/>
          <w:color w:val="auto"/>
        </w:rPr>
        <w:t>Estadual/Distrital ou Municipal/Distrital</w:t>
      </w:r>
      <w:r w:rsidRPr="00FB01C8">
        <w:rPr>
          <w:color w:val="auto"/>
        </w:rPr>
        <w:t xml:space="preserve"> </w:t>
      </w:r>
      <w:r w:rsidRPr="00FB01C8">
        <w:t>relacionados ao objeto contratual, deverá comprovar tal condição mediante a apresentação de declaração da Fazenda respectiva do seu domicílio ou sede, ou outra equivalente, na forma da lei.</w:t>
      </w:r>
    </w:p>
    <w:p w14:paraId="63D67802" w14:textId="77777777" w:rsidR="006D5FA5" w:rsidRPr="00FB01C8" w:rsidRDefault="006D5FA5" w:rsidP="00AD5BEC">
      <w:pPr>
        <w:pStyle w:val="Nivel2"/>
      </w:pPr>
      <w:r w:rsidRPr="00FB01C8">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FB01C8" w:rsidRDefault="006D5FA5" w:rsidP="00036AD7">
      <w:pPr>
        <w:pStyle w:val="Nvel1-SemNumPreto"/>
        <w:rPr>
          <w:sz w:val="24"/>
          <w:szCs w:val="24"/>
        </w:rPr>
      </w:pPr>
      <w:r w:rsidRPr="00FB01C8">
        <w:rPr>
          <w:sz w:val="24"/>
          <w:szCs w:val="24"/>
        </w:rPr>
        <w:lastRenderedPageBreak/>
        <w:t>Qualificação Econômico-Financeira</w:t>
      </w:r>
    </w:p>
    <w:p w14:paraId="03D69EC0" w14:textId="7810F394" w:rsidR="00242E1C" w:rsidRPr="00242E1C" w:rsidRDefault="006D5FA5" w:rsidP="00242E1C">
      <w:pPr>
        <w:pStyle w:val="Nivel2"/>
      </w:pPr>
      <w:r w:rsidRPr="00FB01C8">
        <w:t xml:space="preserve">Certidão negativa de falência expedida pelo distribuidor da sede do fornecedor - </w:t>
      </w:r>
      <w:hyperlink r:id="rId31" w:anchor="art69">
        <w:r w:rsidRPr="00242E1C">
          <w:t>Lei nº 14.133, de 2021, art. 69, caput, inciso II</w:t>
        </w:r>
      </w:hyperlink>
      <w:r w:rsidRPr="00FB01C8">
        <w:t>);</w:t>
      </w:r>
      <w:r w:rsidR="00242E1C" w:rsidRPr="00242E1C">
        <w:t xml:space="preserve"> Certidão negativa de Falência ou Concordata ou Insolvência, expedida pelo distribuidor da sede da pessoa jurídica, emitidas até 90 (noventa) dias da data estabelecida no preâmbulo deste Edital, exceto quando dela constar o prazo de validade. </w:t>
      </w:r>
    </w:p>
    <w:p w14:paraId="5B94D735" w14:textId="77777777" w:rsidR="00242E1C" w:rsidRPr="00242E1C" w:rsidRDefault="00242E1C" w:rsidP="00242E1C">
      <w:pPr>
        <w:pStyle w:val="Nivel2"/>
      </w:pPr>
      <w:r w:rsidRPr="00242E1C">
        <w:t xml:space="preserve">No caso de as certidões apontarem a existência de algum fato ou processo relativo à solicitação de falência ou concordata, a empresa deverá apresentar a certidão emitida pelo fórum competente, informando em que fase se encontra o feito em juízo. </w:t>
      </w:r>
    </w:p>
    <w:p w14:paraId="3D30279F" w14:textId="06519BE7" w:rsidR="005B0AFB" w:rsidRDefault="77E01502" w:rsidP="00B73F6D">
      <w:pPr>
        <w:pStyle w:val="Nivel2"/>
      </w:pPr>
      <w:r w:rsidRPr="00FB01C8">
        <w:t>B</w:t>
      </w:r>
      <w:r w:rsidR="005B0AFB" w:rsidRPr="00FB01C8">
        <w:t>alanço patrimonial, demonstração de resultado de exercício e demais demonstrações contábeis dos 2 (dois) últimos exercícios sociais, comprovando;</w:t>
      </w:r>
    </w:p>
    <w:p w14:paraId="7B6CC4D1" w14:textId="5EE807F0" w:rsidR="005B0AFB" w:rsidRPr="00F30DDC" w:rsidRDefault="002C198D" w:rsidP="00481ABB">
      <w:pPr>
        <w:pStyle w:val="Nivel3"/>
      </w:pPr>
      <w:r w:rsidRPr="00F30DDC">
        <w:t>Í</w:t>
      </w:r>
      <w:r w:rsidR="005B0AFB" w:rsidRPr="00F30DDC">
        <w:t>ndices de Liquidez Geral (LG), Liquidez Corrente (LC), e Solvência Geral (SG) superiores a 1 (um);</w:t>
      </w:r>
    </w:p>
    <w:p w14:paraId="1A6C3A1E" w14:textId="77777777" w:rsidR="00815528" w:rsidRPr="00F30DDC" w:rsidRDefault="005B0AFB" w:rsidP="00481ABB">
      <w:pPr>
        <w:pStyle w:val="Nivel3"/>
      </w:pPr>
      <w:r w:rsidRPr="00F30DDC">
        <w:t>As empresas criadas no exercício financeiro da licitação deverão atender a todas as exigências da habilitação e poderão substituir os demonstrativos contábeis pelo balanço de abertura.</w:t>
      </w:r>
    </w:p>
    <w:p w14:paraId="754FCA4D" w14:textId="70B9CD86" w:rsidR="00815528" w:rsidRPr="00F30DDC" w:rsidRDefault="1FB398B6" w:rsidP="00481ABB">
      <w:pPr>
        <w:pStyle w:val="Nivel3"/>
      </w:pPr>
      <w:r w:rsidRPr="00F30DDC">
        <w:t>Os documentos referidos acima limitar-se-ão ao último exercício no caso de a pessoa jurídica ter sido constituída há menos de 2 (dois) anos</w:t>
      </w:r>
      <w:r w:rsidR="1280A267" w:rsidRPr="00F30DDC">
        <w:t>;</w:t>
      </w:r>
    </w:p>
    <w:p w14:paraId="3226EE61" w14:textId="49AC2207" w:rsidR="1280A267" w:rsidRPr="00F30DDC" w:rsidRDefault="1280A267" w:rsidP="00481ABB">
      <w:pPr>
        <w:pStyle w:val="Nivel3"/>
      </w:pPr>
      <w:r w:rsidRPr="00F30DDC">
        <w:t>Os documentos referidos acima deverão ser exigidos com base no limite definido pela Receita Federal do Brasil para transmissão da Escrituração Contábil Digital - ECD ao Sped.</w:t>
      </w:r>
    </w:p>
    <w:p w14:paraId="109F4688" w14:textId="0B179BBB" w:rsidR="006D5FA5" w:rsidRPr="00FB01C8" w:rsidRDefault="006D5FA5" w:rsidP="00AD5BEC">
      <w:pPr>
        <w:pStyle w:val="Nivel2"/>
      </w:pPr>
      <w:r w:rsidRPr="00FB01C8">
        <w:t>Caso a empresa licitante apresente resultado inferior ou igual a 1 (um) em qualquer dos índices de Liquidez Geral (LG), Solvência Geral (SG) e Liquidez Corrente (LC), será exigido para fins de habilitação</w:t>
      </w:r>
      <w:r w:rsidR="001E7FF5" w:rsidRPr="00FB01C8">
        <w:rPr>
          <w:color w:val="FF0000"/>
        </w:rPr>
        <w:t xml:space="preserve"> </w:t>
      </w:r>
      <w:r w:rsidR="001E7FF5" w:rsidRPr="00FB01C8">
        <w:rPr>
          <w:color w:val="auto"/>
        </w:rPr>
        <w:t>10</w:t>
      </w:r>
      <w:r w:rsidRPr="00FB01C8">
        <w:rPr>
          <w:color w:val="auto"/>
        </w:rPr>
        <w:t>% do valor total estimado da contratação</w:t>
      </w:r>
      <w:r w:rsidR="00786564" w:rsidRPr="00FB01C8">
        <w:rPr>
          <w:color w:val="auto"/>
        </w:rPr>
        <w:t xml:space="preserve"> pela Administração.</w:t>
      </w:r>
    </w:p>
    <w:p w14:paraId="0605F521" w14:textId="32D3B83B" w:rsidR="005E6F84" w:rsidRPr="00FB01C8" w:rsidRDefault="005E6F84" w:rsidP="00AD5BEC">
      <w:pPr>
        <w:pStyle w:val="Nivel2"/>
      </w:pPr>
      <w:r w:rsidRPr="00FB01C8">
        <w:t>As empresas criadas no exercício financeiro da licitação deverão atender a todas as exigências da habilitação e poderão substituir os demonstrativos contábeis pelo balanço de abertura. (Lei nº 14.133, de 2021, art. 65, §1º).</w:t>
      </w:r>
    </w:p>
    <w:p w14:paraId="58BCCF65" w14:textId="77777777" w:rsidR="006D5FA5" w:rsidRPr="00FB01C8" w:rsidRDefault="006D5FA5" w:rsidP="00481ABB">
      <w:pPr>
        <w:pStyle w:val="Nivel2"/>
        <w:rPr>
          <w:i/>
          <w:iCs/>
        </w:rPr>
      </w:pPr>
      <w:r w:rsidRPr="00FB01C8">
        <w:t>O atendimento dos índices econômicos previstos neste item deverá ser atestado mediante declaração assinada por profissional habilitado da área contábil, apresentada pelo fornecedor.</w:t>
      </w:r>
    </w:p>
    <w:p w14:paraId="639C6721" w14:textId="7B14D2CE" w:rsidR="00786564" w:rsidRPr="00FB01C8" w:rsidRDefault="006D5FA5" w:rsidP="00786564">
      <w:pPr>
        <w:pStyle w:val="Nvel1-SemNumPreto"/>
        <w:rPr>
          <w:sz w:val="24"/>
          <w:szCs w:val="24"/>
        </w:rPr>
      </w:pPr>
      <w:r w:rsidRPr="00FB01C8">
        <w:rPr>
          <w:sz w:val="24"/>
          <w:szCs w:val="24"/>
        </w:rPr>
        <w:lastRenderedPageBreak/>
        <w:t>Qualificação Técnica</w:t>
      </w:r>
    </w:p>
    <w:p w14:paraId="7991AFBF" w14:textId="159654A3" w:rsidR="006D5FA5" w:rsidRPr="00FB01C8" w:rsidRDefault="006D5FA5" w:rsidP="004705D0">
      <w:pPr>
        <w:pStyle w:val="Nivel2"/>
        <w:rPr>
          <w:i/>
          <w:iCs/>
        </w:rPr>
      </w:pPr>
      <w:r w:rsidRPr="00FB01C8">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w:t>
      </w:r>
      <w:r w:rsidR="006F7B05">
        <w:t xml:space="preserve"> sendo o órgão regulador a Agencia Nacional de Petróleo (ANP)</w:t>
      </w:r>
      <w:r w:rsidRPr="00FB01C8">
        <w:t>.</w:t>
      </w:r>
    </w:p>
    <w:p w14:paraId="013D0C7C" w14:textId="77777777" w:rsidR="006D5FA5" w:rsidRPr="00565285" w:rsidRDefault="006D5FA5" w:rsidP="00894E8A">
      <w:pPr>
        <w:pStyle w:val="Nivel3"/>
        <w:rPr>
          <w:i/>
          <w:iCs/>
        </w:rPr>
      </w:pPr>
      <w:r w:rsidRPr="00565285">
        <w:t>Os atestados de capacidade técnica poderão ser apresentados em nome da matriz ou da filial do fornecedor.</w:t>
      </w:r>
    </w:p>
    <w:p w14:paraId="1893DEE2" w14:textId="77777777" w:rsidR="006D5FA5" w:rsidRPr="00565285" w:rsidRDefault="006D5FA5" w:rsidP="00894E8A">
      <w:pPr>
        <w:pStyle w:val="Nivel3"/>
        <w:rPr>
          <w:i/>
          <w:iCs/>
        </w:rPr>
      </w:pPr>
      <w:r w:rsidRPr="00565285">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85B9683" w14:textId="77777777" w:rsidR="006D5FA5" w:rsidRPr="00FB01C8" w:rsidRDefault="006D5FA5" w:rsidP="00AD5BEC">
      <w:pPr>
        <w:pStyle w:val="Nivel2"/>
      </w:pPr>
      <w:r w:rsidRPr="00FB01C8">
        <w:t>Caso admitida a participação de cooperativas, será exigida a seguinte documentação complementar:</w:t>
      </w:r>
    </w:p>
    <w:p w14:paraId="0CA9EE58" w14:textId="4B50F453" w:rsidR="006D5FA5" w:rsidRPr="00565285" w:rsidRDefault="006D5FA5" w:rsidP="00565285">
      <w:pPr>
        <w:pStyle w:val="Nivel3"/>
      </w:pPr>
      <w:r w:rsidRPr="00565285">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2" w:anchor="art4">
        <w:r w:rsidRPr="00565285">
          <w:rPr>
            <w:rStyle w:val="Hyperlink"/>
          </w:rPr>
          <w:t>arts. 4º, inciso XI, 21, inciso I</w:t>
        </w:r>
      </w:hyperlink>
      <w:r w:rsidRPr="00565285">
        <w:t xml:space="preserve"> e </w:t>
      </w:r>
      <w:hyperlink r:id="rId33" w:anchor="art42">
        <w:r w:rsidRPr="00565285">
          <w:rPr>
            <w:rStyle w:val="Hyperlink"/>
          </w:rPr>
          <w:t>42, §§2º a 6º da Lei n. 5.764, de 1971</w:t>
        </w:r>
      </w:hyperlink>
      <w:r w:rsidRPr="00565285">
        <w:t>;</w:t>
      </w:r>
    </w:p>
    <w:p w14:paraId="6E2955C5" w14:textId="77777777" w:rsidR="006D5FA5" w:rsidRPr="00FB01C8" w:rsidRDefault="006D5FA5" w:rsidP="00565285">
      <w:pPr>
        <w:pStyle w:val="Nivel3"/>
      </w:pPr>
      <w:r w:rsidRPr="00FB01C8">
        <w:t>A declaração de regularidade de situação do contribuinte individual – DRSCI, para cada um dos cooperados indicados;</w:t>
      </w:r>
    </w:p>
    <w:p w14:paraId="42CC626C" w14:textId="40AFA587" w:rsidR="006D5FA5" w:rsidRPr="00FB01C8" w:rsidRDefault="006D5FA5" w:rsidP="00565285">
      <w:pPr>
        <w:pStyle w:val="Nivel3"/>
      </w:pPr>
      <w:r w:rsidRPr="00FB01C8">
        <w:t xml:space="preserve">A comprovação do capital social proporcional ao número de cooperados necessários à </w:t>
      </w:r>
      <w:r w:rsidR="00C92636" w:rsidRPr="00FB01C8">
        <w:t>execução contratual</w:t>
      </w:r>
      <w:r w:rsidRPr="00FB01C8">
        <w:t xml:space="preserve">; </w:t>
      </w:r>
    </w:p>
    <w:p w14:paraId="35E8ACD1" w14:textId="7BB9FE66" w:rsidR="006D5FA5" w:rsidRPr="00FB01C8" w:rsidRDefault="006D5FA5" w:rsidP="00565285">
      <w:pPr>
        <w:pStyle w:val="Nivel3"/>
      </w:pPr>
      <w:r w:rsidRPr="00FB01C8">
        <w:t xml:space="preserve">O registro previsto na </w:t>
      </w:r>
      <w:hyperlink r:id="rId34" w:anchor="art107">
        <w:r w:rsidRPr="00FB01C8">
          <w:rPr>
            <w:rStyle w:val="Hyperlink"/>
          </w:rPr>
          <w:t>Lei n. 5.764, de 1971, art. 107</w:t>
        </w:r>
      </w:hyperlink>
      <w:r w:rsidRPr="00FB01C8">
        <w:t>;</w:t>
      </w:r>
    </w:p>
    <w:p w14:paraId="3A3A90C3" w14:textId="77777777" w:rsidR="006D5FA5" w:rsidRPr="00FB01C8" w:rsidRDefault="006D5FA5" w:rsidP="00565285">
      <w:pPr>
        <w:pStyle w:val="Nivel3"/>
      </w:pPr>
      <w:r w:rsidRPr="00FB01C8">
        <w:t xml:space="preserve"> A comprovação de integração das respectivas quotas-partes por parte dos cooperados que executarão o contrato; e</w:t>
      </w:r>
    </w:p>
    <w:p w14:paraId="73D06393" w14:textId="77777777" w:rsidR="006D5FA5" w:rsidRPr="00FB01C8" w:rsidRDefault="006D5FA5" w:rsidP="00565285">
      <w:pPr>
        <w:pStyle w:val="Nivel3"/>
      </w:pPr>
      <w:r w:rsidRPr="00FB01C8">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C88FD55" w14:textId="13D79711" w:rsidR="006D5FA5" w:rsidRDefault="006D5FA5" w:rsidP="00565285">
      <w:pPr>
        <w:pStyle w:val="Nivel3"/>
      </w:pPr>
      <w:r w:rsidRPr="00FB01C8">
        <w:lastRenderedPageBreak/>
        <w:t xml:space="preserve">A última auditoria contábil-financeira da cooperativa, conforme dispõe o </w:t>
      </w:r>
      <w:hyperlink r:id="rId35" w:anchor="art112">
        <w:r w:rsidRPr="00FB01C8">
          <w:rPr>
            <w:rStyle w:val="Hyperlink"/>
          </w:rPr>
          <w:t>art. 112 da Lei n. 5.764, de 1971</w:t>
        </w:r>
      </w:hyperlink>
      <w:r w:rsidRPr="00FB01C8">
        <w:t>, ou uma declaração, sob as penas da lei, de que tal auditoria não foi exigida pelo órgão fiscalizador</w:t>
      </w:r>
      <w:r w:rsidR="00D27035" w:rsidRPr="00FB01C8">
        <w:t>.</w:t>
      </w:r>
    </w:p>
    <w:p w14:paraId="50CB127C" w14:textId="4806FEE2" w:rsidR="00894E8A" w:rsidRDefault="00894E8A" w:rsidP="00894E8A">
      <w:pPr>
        <w:pStyle w:val="Nivel01"/>
        <w:rPr>
          <w:sz w:val="24"/>
          <w:szCs w:val="24"/>
        </w:rPr>
      </w:pPr>
      <w:r>
        <w:rPr>
          <w:sz w:val="24"/>
          <w:szCs w:val="24"/>
        </w:rPr>
        <w:t>SANÇÕES CONTRATUAIS</w:t>
      </w:r>
    </w:p>
    <w:p w14:paraId="306D4A2F" w14:textId="7D819319" w:rsidR="00894E8A" w:rsidRDefault="00894E8A" w:rsidP="00894E8A">
      <w:pPr>
        <w:pStyle w:val="Nivel2"/>
      </w:pPr>
      <w:r w:rsidRPr="00C6701D">
        <w:t xml:space="preserve">A empresa vencedora deverá obedecer aos critérios estabelecidos neste instrumento, além de observar qualquer outra clausula disposta em qualquer outro instrumento vinculativo a contratante e a contratada, a sua não observância implicara em multas e advertências estabelecidas no artigo 155 da lei 14.133/2021. </w:t>
      </w:r>
    </w:p>
    <w:p w14:paraId="15851393" w14:textId="77777777" w:rsidR="00EB0BEE" w:rsidRPr="007B5188" w:rsidRDefault="00EB0BEE" w:rsidP="00EB0BEE">
      <w:pPr>
        <w:pStyle w:val="Nivel2"/>
      </w:pPr>
      <w:r w:rsidRPr="007B5188">
        <w:t>O atraso injustificado na execução do contrato sujeitará o contratado à multa de mora, na forma prevista no instrumento convocatório ou no contrato.</w:t>
      </w:r>
    </w:p>
    <w:p w14:paraId="2D4CB570" w14:textId="77777777" w:rsidR="00EB0BEE" w:rsidRPr="007B5188" w:rsidRDefault="00EB0BEE" w:rsidP="00EB0BEE">
      <w:pPr>
        <w:pStyle w:val="Nivel2"/>
      </w:pPr>
      <w:bookmarkStart w:id="5" w:name="art86§1"/>
      <w:bookmarkEnd w:id="5"/>
      <w:r w:rsidRPr="007B5188">
        <w:t>A multa não impede que a Administração rescinda unilateralmente o contrato e aplique as outras sanções previstas nesta Lei.</w:t>
      </w:r>
    </w:p>
    <w:p w14:paraId="72D944A7" w14:textId="77777777" w:rsidR="00EB0BEE" w:rsidRPr="007B5188" w:rsidRDefault="00EB0BEE" w:rsidP="00EB0BEE">
      <w:pPr>
        <w:pStyle w:val="Nivel2"/>
      </w:pPr>
      <w:bookmarkStart w:id="6" w:name="art86§2"/>
      <w:bookmarkStart w:id="7" w:name="art86§3"/>
      <w:bookmarkEnd w:id="6"/>
      <w:bookmarkEnd w:id="7"/>
      <w:r w:rsidRPr="007B5188">
        <w:t>Se a multa for de valor superior ao valor da garantia prestada, além da perda desta, responderá o contratado pela sua diferença, a qual será descontada dos pagamentos eventualmente devidos pela Administração ou ainda, quando for o caso, cobrada judicialmente.</w:t>
      </w:r>
    </w:p>
    <w:p w14:paraId="1F7ECF87" w14:textId="498D3C41" w:rsidR="00EB0BEE" w:rsidRPr="00EB0BEE" w:rsidRDefault="00EB0BEE" w:rsidP="00EB0BEE">
      <w:pPr>
        <w:widowControl w:val="0"/>
        <w:autoSpaceDE w:val="0"/>
        <w:autoSpaceDN w:val="0"/>
        <w:adjustRightInd w:val="0"/>
        <w:jc w:val="both"/>
        <w:rPr>
          <w:rFonts w:ascii="Arial" w:eastAsia="Arial" w:hAnsi="Arial" w:cs="Arial"/>
          <w:color w:val="000000"/>
        </w:rPr>
      </w:pPr>
      <w:r w:rsidRPr="00EB0BEE">
        <w:rPr>
          <w:rFonts w:ascii="Arial" w:eastAsia="Arial" w:hAnsi="Arial" w:cs="Arial"/>
          <w:color w:val="000000"/>
        </w:rPr>
        <w:t xml:space="preserve">A inobservância, pela contratada, de cláusula ou obrigação constante deste Termo de Referência autorizará a contratante a aplicar-lhe as sanções previstas na Lei Federal nº </w:t>
      </w:r>
      <w:r w:rsidR="006476A6">
        <w:rPr>
          <w:rFonts w:ascii="Arial" w:eastAsia="Arial" w:hAnsi="Arial" w:cs="Arial"/>
          <w:color w:val="000000"/>
        </w:rPr>
        <w:t>14.133/2021</w:t>
      </w:r>
      <w:r w:rsidRPr="00EB0BEE">
        <w:rPr>
          <w:rFonts w:ascii="Arial" w:eastAsia="Arial" w:hAnsi="Arial" w:cs="Arial"/>
          <w:color w:val="000000"/>
        </w:rPr>
        <w:t>, ou seja:</w:t>
      </w:r>
    </w:p>
    <w:p w14:paraId="5EEC2BA2" w14:textId="77777777" w:rsidR="00EB0BEE" w:rsidRPr="00EB0BEE" w:rsidRDefault="00EB0BEE" w:rsidP="00EB0BEE">
      <w:pPr>
        <w:spacing w:before="100" w:beforeAutospacing="1"/>
        <w:ind w:firstLine="1134"/>
        <w:jc w:val="both"/>
        <w:rPr>
          <w:rFonts w:ascii="Arial" w:eastAsia="Arial" w:hAnsi="Arial" w:cs="Arial"/>
          <w:color w:val="000000"/>
        </w:rPr>
      </w:pPr>
      <w:bookmarkStart w:id="8" w:name="art87i"/>
      <w:bookmarkEnd w:id="8"/>
      <w:r w:rsidRPr="00EB0BEE">
        <w:rPr>
          <w:rFonts w:ascii="Arial" w:eastAsia="Arial" w:hAnsi="Arial" w:cs="Arial"/>
          <w:color w:val="000000"/>
        </w:rPr>
        <w:t>I - Advertência;</w:t>
      </w:r>
    </w:p>
    <w:p w14:paraId="2552CB88" w14:textId="77777777" w:rsidR="00EB0BEE" w:rsidRPr="00EB0BEE" w:rsidRDefault="00EB0BEE" w:rsidP="00EB0BEE">
      <w:pPr>
        <w:widowControl w:val="0"/>
        <w:autoSpaceDE w:val="0"/>
        <w:autoSpaceDN w:val="0"/>
        <w:adjustRightInd w:val="0"/>
        <w:ind w:firstLine="1134"/>
        <w:jc w:val="both"/>
        <w:rPr>
          <w:rFonts w:ascii="Arial" w:eastAsia="Arial" w:hAnsi="Arial" w:cs="Arial"/>
          <w:color w:val="000000"/>
        </w:rPr>
      </w:pPr>
      <w:bookmarkStart w:id="9" w:name="art87ii"/>
      <w:bookmarkEnd w:id="9"/>
    </w:p>
    <w:p w14:paraId="7456E689" w14:textId="77777777" w:rsidR="00EB0BEE" w:rsidRPr="00EB0BEE" w:rsidRDefault="00EB0BEE" w:rsidP="00EB0BEE">
      <w:pPr>
        <w:widowControl w:val="0"/>
        <w:autoSpaceDE w:val="0"/>
        <w:autoSpaceDN w:val="0"/>
        <w:adjustRightInd w:val="0"/>
        <w:ind w:firstLine="1134"/>
        <w:jc w:val="both"/>
        <w:rPr>
          <w:rFonts w:ascii="Arial" w:eastAsia="Arial" w:hAnsi="Arial" w:cs="Arial"/>
          <w:color w:val="000000"/>
        </w:rPr>
      </w:pPr>
      <w:r w:rsidRPr="00EB0BEE">
        <w:rPr>
          <w:rFonts w:ascii="Arial" w:eastAsia="Arial" w:hAnsi="Arial" w:cs="Arial"/>
          <w:color w:val="000000"/>
        </w:rPr>
        <w:t>II - Multa a ser cobrada segundo os seguintes critérios:</w:t>
      </w:r>
    </w:p>
    <w:p w14:paraId="44D71692" w14:textId="77777777" w:rsidR="00EB0BEE" w:rsidRPr="007B5188" w:rsidRDefault="00EB0BEE" w:rsidP="00EB0BEE">
      <w:pPr>
        <w:widowControl w:val="0"/>
        <w:autoSpaceDE w:val="0"/>
        <w:autoSpaceDN w:val="0"/>
        <w:adjustRightInd w:val="0"/>
        <w:jc w:val="both"/>
        <w:rPr>
          <w:rFonts w:cstheme="minorHAnsi"/>
          <w:color w:val="000000"/>
          <w:spacing w:val="1"/>
        </w:rPr>
      </w:pPr>
    </w:p>
    <w:p w14:paraId="0A89C22C"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Pela inexecução total do objeto do contrato, multa de 20% (vinte por cento) sobre o valor mensal estimado dos serviços contratados;</w:t>
      </w:r>
    </w:p>
    <w:p w14:paraId="61EAD15F" w14:textId="77777777" w:rsidR="00EB0BEE" w:rsidRPr="007B5188" w:rsidRDefault="00EB0BEE" w:rsidP="00EB0BEE">
      <w:pPr>
        <w:widowControl w:val="0"/>
        <w:autoSpaceDE w:val="0"/>
        <w:autoSpaceDN w:val="0"/>
        <w:adjustRightInd w:val="0"/>
        <w:ind w:left="567"/>
        <w:contextualSpacing/>
        <w:jc w:val="both"/>
        <w:rPr>
          <w:rFonts w:cstheme="minorHAnsi"/>
          <w:color w:val="000000"/>
          <w:spacing w:val="1"/>
        </w:rPr>
      </w:pPr>
    </w:p>
    <w:p w14:paraId="086F1CFB"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Pelo retardamento no início da prestação dos serviços contratados, multa diária de 1% (um por cento) sobre o valor estimado dos serviços em atraso até o 10º dia, data a partir da qual se caracterizará o inadimplemento absoluto;</w:t>
      </w:r>
    </w:p>
    <w:p w14:paraId="29B77924" w14:textId="77777777" w:rsidR="00EB0BEE" w:rsidRPr="007B5188" w:rsidRDefault="00EB0BEE" w:rsidP="00EB0BEE">
      <w:pPr>
        <w:widowControl w:val="0"/>
        <w:autoSpaceDE w:val="0"/>
        <w:autoSpaceDN w:val="0"/>
        <w:adjustRightInd w:val="0"/>
        <w:jc w:val="both"/>
        <w:rPr>
          <w:rFonts w:cstheme="minorHAnsi"/>
          <w:color w:val="000000"/>
          <w:spacing w:val="1"/>
        </w:rPr>
      </w:pPr>
    </w:p>
    <w:p w14:paraId="7EAF1724"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Pela inexecução parcial, multa de 20% (vinte por cento) sobre o valor correspondente à parcela dos serviços não executados ou executados em desacordo com o presente contrato ou com as normas legais e infralegais aplicáveis à espécie;</w:t>
      </w:r>
    </w:p>
    <w:p w14:paraId="1E17C1B5" w14:textId="77777777" w:rsidR="00EB0BEE" w:rsidRPr="007B5188" w:rsidRDefault="00EB0BEE" w:rsidP="00EB0BEE">
      <w:pPr>
        <w:widowControl w:val="0"/>
        <w:autoSpaceDE w:val="0"/>
        <w:autoSpaceDN w:val="0"/>
        <w:adjustRightInd w:val="0"/>
        <w:jc w:val="both"/>
        <w:rPr>
          <w:rFonts w:cstheme="minorHAnsi"/>
          <w:color w:val="000000"/>
          <w:spacing w:val="1"/>
        </w:rPr>
      </w:pPr>
    </w:p>
    <w:p w14:paraId="106EF986"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Pelo descumprimento de qualquer outra cláusula, que não diga respeito diretamente à execução do objeto do contrato, multa de 0,5% (meio ponto percentual) sobre o valor mensal estimado dos serviços contratados;</w:t>
      </w:r>
    </w:p>
    <w:p w14:paraId="0C674913" w14:textId="77777777" w:rsidR="00EB0BEE" w:rsidRPr="007B5188" w:rsidRDefault="00EB0BEE" w:rsidP="00EB0BEE">
      <w:pPr>
        <w:widowControl w:val="0"/>
        <w:autoSpaceDE w:val="0"/>
        <w:autoSpaceDN w:val="0"/>
        <w:adjustRightInd w:val="0"/>
        <w:jc w:val="both"/>
        <w:rPr>
          <w:rFonts w:cstheme="minorHAnsi"/>
          <w:color w:val="000000"/>
          <w:spacing w:val="1"/>
        </w:rPr>
      </w:pPr>
    </w:p>
    <w:p w14:paraId="716B04A3"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Pela rescisão do contrato por culpa da contratada, multa de 10% (dez por cento) sobre o valor mensal estimado dos serviços contratados.</w:t>
      </w:r>
    </w:p>
    <w:p w14:paraId="319DDDE6" w14:textId="77777777" w:rsidR="00EB0BEE" w:rsidRPr="007B5188" w:rsidRDefault="00EB0BEE" w:rsidP="00EB0BEE">
      <w:pPr>
        <w:spacing w:before="100" w:beforeAutospacing="1"/>
        <w:ind w:firstLine="1134"/>
        <w:jc w:val="both"/>
        <w:rPr>
          <w:rFonts w:cstheme="minorHAnsi"/>
        </w:rPr>
      </w:pPr>
      <w:bookmarkStart w:id="10" w:name="art87iii"/>
      <w:bookmarkEnd w:id="10"/>
      <w:r w:rsidRPr="007B5188">
        <w:rPr>
          <w:rFonts w:cstheme="minorHAnsi"/>
        </w:rPr>
        <w:t>III - </w:t>
      </w:r>
      <w:r w:rsidRPr="00EB0BEE">
        <w:rPr>
          <w:rFonts w:ascii="Arial" w:eastAsia="Arial" w:hAnsi="Arial" w:cs="Arial"/>
          <w:color w:val="000000"/>
        </w:rPr>
        <w:t>Suspensão temporária de participação em licitação e impedimento de contratar com a Administração, por prazo não superior a 2 (dois) anos;</w:t>
      </w:r>
    </w:p>
    <w:p w14:paraId="10567DA0" w14:textId="77777777" w:rsidR="00EB0BEE" w:rsidRPr="007B5188" w:rsidRDefault="00EB0BEE" w:rsidP="00EB0BEE">
      <w:pPr>
        <w:spacing w:before="100" w:beforeAutospacing="1"/>
        <w:ind w:firstLine="1134"/>
        <w:jc w:val="both"/>
        <w:rPr>
          <w:rFonts w:cstheme="minorHAnsi"/>
        </w:rPr>
      </w:pPr>
      <w:bookmarkStart w:id="11" w:name="art87iv"/>
      <w:bookmarkEnd w:id="11"/>
      <w:r w:rsidRPr="007B5188">
        <w:rPr>
          <w:rFonts w:cstheme="minorHAnsi"/>
        </w:rPr>
        <w:t>IV - </w:t>
      </w:r>
      <w:r w:rsidRPr="00EB0BEE">
        <w:rPr>
          <w:rFonts w:ascii="Arial" w:eastAsia="Arial" w:hAnsi="Arial" w:cs="Arial"/>
          <w:color w:val="00000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p>
    <w:p w14:paraId="611E1806" w14:textId="77777777" w:rsidR="00EB0BEE" w:rsidRPr="007B5188" w:rsidRDefault="00EB0BEE" w:rsidP="00EB0BEE">
      <w:pPr>
        <w:jc w:val="both"/>
        <w:rPr>
          <w:rFonts w:cstheme="minorHAnsi"/>
        </w:rPr>
      </w:pPr>
      <w:bookmarkStart w:id="12" w:name="art87§1"/>
      <w:bookmarkStart w:id="13" w:name="art87§2"/>
      <w:bookmarkEnd w:id="12"/>
      <w:bookmarkEnd w:id="13"/>
    </w:p>
    <w:p w14:paraId="5A8C8129" w14:textId="6C7F97F6" w:rsidR="00EB0BEE" w:rsidRDefault="00EB0BEE" w:rsidP="00EB0BEE">
      <w:pPr>
        <w:ind w:firstLine="1134"/>
        <w:jc w:val="both"/>
        <w:rPr>
          <w:rFonts w:ascii="Arial" w:eastAsia="Arial" w:hAnsi="Arial" w:cs="Arial"/>
          <w:color w:val="000000"/>
        </w:rPr>
      </w:pPr>
      <w:r w:rsidRPr="00EB0BEE">
        <w:rPr>
          <w:rFonts w:ascii="Arial" w:eastAsia="Arial" w:hAnsi="Arial" w:cs="Arial"/>
          <w:color w:val="000000"/>
        </w:rPr>
        <w:t>As sanções previstas nos incisos I, III e IV deste item, poderão ser aplicadas juntamente com a do inciso II, facultada a defesa prévia do interessado, no respectivo processo, no prazo de 5 (cinco) dias úteis.</w:t>
      </w:r>
    </w:p>
    <w:p w14:paraId="0DB581FB" w14:textId="77777777" w:rsidR="000A417A" w:rsidRPr="00EB0BEE" w:rsidRDefault="000A417A" w:rsidP="000A417A">
      <w:pPr>
        <w:jc w:val="both"/>
        <w:rPr>
          <w:rFonts w:ascii="Arial" w:eastAsia="Arial" w:hAnsi="Arial" w:cs="Arial"/>
          <w:color w:val="000000"/>
        </w:rPr>
      </w:pPr>
    </w:p>
    <w:p w14:paraId="38E17EE4" w14:textId="77777777" w:rsidR="000A417A" w:rsidRDefault="000A417A" w:rsidP="000A417A">
      <w:pPr>
        <w:pStyle w:val="Nivel2"/>
      </w:pPr>
      <w:r>
        <w:t xml:space="preserve"> </w:t>
      </w:r>
      <w:r w:rsidRPr="000A417A">
        <w:t>As sanções previstas nos incisos III e IV do item anterior poderão também ser aplicadas às empresas ou aos profissionais que, em razão dos contratos regidos por esta Lei:</w:t>
      </w:r>
    </w:p>
    <w:p w14:paraId="305CF7CA" w14:textId="77777777" w:rsidR="000A417A" w:rsidRDefault="000A417A" w:rsidP="000A417A">
      <w:pPr>
        <w:pStyle w:val="Nivel2"/>
        <w:numPr>
          <w:ilvl w:val="0"/>
          <w:numId w:val="0"/>
        </w:numPr>
        <w:ind w:left="432"/>
        <w:rPr>
          <w:rFonts w:cstheme="minorHAnsi"/>
        </w:rPr>
      </w:pPr>
      <w:r w:rsidRPr="000A417A">
        <w:rPr>
          <w:rFonts w:cstheme="minorHAnsi"/>
        </w:rPr>
        <w:t>a) Tenham sofrido condenação definitiva por praticarem, por meios dolosos, fraude fiscal no recolhimento de quaisquer tributos;</w:t>
      </w:r>
    </w:p>
    <w:p w14:paraId="14F9DDF1" w14:textId="77777777" w:rsidR="000A417A" w:rsidRDefault="000A417A" w:rsidP="000A417A">
      <w:pPr>
        <w:pStyle w:val="Nivel2"/>
        <w:numPr>
          <w:ilvl w:val="0"/>
          <w:numId w:val="0"/>
        </w:numPr>
        <w:ind w:left="432"/>
        <w:rPr>
          <w:rFonts w:cstheme="minorHAnsi"/>
        </w:rPr>
      </w:pPr>
      <w:r w:rsidRPr="007B5188">
        <w:rPr>
          <w:rFonts w:cstheme="minorHAnsi"/>
        </w:rPr>
        <w:t>b) Tenham praticado atos ilícitos visando a frustrar os objetivos da licitação;</w:t>
      </w:r>
    </w:p>
    <w:p w14:paraId="6EF53079" w14:textId="44C6AD79" w:rsidR="00EB0BEE" w:rsidRPr="000A417A" w:rsidRDefault="000A417A" w:rsidP="000A417A">
      <w:pPr>
        <w:pStyle w:val="Nivel2"/>
        <w:numPr>
          <w:ilvl w:val="0"/>
          <w:numId w:val="0"/>
        </w:numPr>
        <w:ind w:left="432"/>
      </w:pPr>
      <w:r w:rsidRPr="007B5188">
        <w:rPr>
          <w:rFonts w:cstheme="minorHAnsi"/>
        </w:rPr>
        <w:t>c) Demonstrem não possuir idoneidade para contratar com a Administração em virtude de atos ilícitos praticados.</w:t>
      </w:r>
    </w:p>
    <w:p w14:paraId="44F6A732" w14:textId="73C32F74" w:rsidR="00B76756" w:rsidRPr="00894E8A" w:rsidRDefault="00894E8A" w:rsidP="00B76756">
      <w:pPr>
        <w:pStyle w:val="Nivel2"/>
      </w:pPr>
      <w:r w:rsidRPr="00C6701D">
        <w:t>Constituirão motivos para extinção do contrato, a qual deverá ser formalmente motivada nos autos do processo, assegurados o contraditório e a ampla defesa</w:t>
      </w:r>
      <w:r>
        <w:t>, os itens mencionados nos artigos 137 a 139, da lei 14.133/2021.</w:t>
      </w:r>
    </w:p>
    <w:p w14:paraId="02CE4EE5" w14:textId="561F076D" w:rsidR="00B76756" w:rsidRDefault="00B76756" w:rsidP="00F93B24">
      <w:pPr>
        <w:pStyle w:val="Nivel01"/>
        <w:rPr>
          <w:sz w:val="24"/>
          <w:szCs w:val="24"/>
        </w:rPr>
      </w:pPr>
      <w:r>
        <w:rPr>
          <w:sz w:val="24"/>
          <w:szCs w:val="24"/>
        </w:rPr>
        <w:t xml:space="preserve">RESCISÃO CONTRATUAL </w:t>
      </w:r>
    </w:p>
    <w:p w14:paraId="4B70D146" w14:textId="77777777" w:rsidR="00B76756" w:rsidRDefault="00B76756" w:rsidP="00B76756">
      <w:pPr>
        <w:pStyle w:val="Nivel2"/>
      </w:pPr>
      <w:r w:rsidRPr="00B76756">
        <w:t xml:space="preserve">O presente contrato poderá ser rescindido nas seguintes hipóteses, em conformidade com o disposto na Lei 14.133/2021 e suas regulamentações: </w:t>
      </w:r>
    </w:p>
    <w:p w14:paraId="5F5F9119" w14:textId="77777777" w:rsidR="00B76756" w:rsidRDefault="00B76756" w:rsidP="00B76756">
      <w:pPr>
        <w:pStyle w:val="Nivel2"/>
        <w:numPr>
          <w:ilvl w:val="0"/>
          <w:numId w:val="0"/>
        </w:numPr>
        <w:ind w:left="432"/>
      </w:pPr>
      <w:r w:rsidRPr="00B76756">
        <w:t xml:space="preserve">a) Por mútuo acordo entre as partes, mediante prévia negociação e formalização por escrito; </w:t>
      </w:r>
    </w:p>
    <w:p w14:paraId="07B4AB33" w14:textId="4D426EE3" w:rsidR="00B76756" w:rsidRDefault="00B76756" w:rsidP="00B76756">
      <w:pPr>
        <w:pStyle w:val="Nivel2"/>
        <w:numPr>
          <w:ilvl w:val="0"/>
          <w:numId w:val="0"/>
        </w:numPr>
        <w:ind w:left="432"/>
      </w:pPr>
      <w:r w:rsidRPr="00B76756">
        <w:t xml:space="preserve">b) Por descumprimento das obrigações estabelecidas neste Termo de Referência e no contrato decorrente da licitação, observados os procedimentos legais; </w:t>
      </w:r>
    </w:p>
    <w:p w14:paraId="08A4C83E" w14:textId="0F897A67" w:rsidR="00D763E5" w:rsidRDefault="00D763E5" w:rsidP="00B76756">
      <w:pPr>
        <w:pStyle w:val="Nivel2"/>
        <w:numPr>
          <w:ilvl w:val="0"/>
          <w:numId w:val="0"/>
        </w:numPr>
        <w:ind w:left="432"/>
      </w:pPr>
      <w:r>
        <w:t>c) Por inexecução total ou parcial do contrato enseja a rescisão;</w:t>
      </w:r>
    </w:p>
    <w:p w14:paraId="7CC21A33" w14:textId="61E63BB8" w:rsidR="00B76756" w:rsidRDefault="00D763E5" w:rsidP="00B76756">
      <w:pPr>
        <w:pStyle w:val="Nivel2"/>
        <w:numPr>
          <w:ilvl w:val="0"/>
          <w:numId w:val="0"/>
        </w:numPr>
        <w:ind w:left="432"/>
      </w:pPr>
      <w:r>
        <w:lastRenderedPageBreak/>
        <w:t>d</w:t>
      </w:r>
      <w:r w:rsidR="00B76756" w:rsidRPr="00B76756">
        <w:t xml:space="preserve">) Por interesse público, devidamente fundamentado pela Administração, mediante processo administrativo que assegure o contraditório e a ampla defesa. </w:t>
      </w:r>
    </w:p>
    <w:p w14:paraId="49CBBD52" w14:textId="77777777" w:rsidR="00B76756" w:rsidRDefault="00B76756" w:rsidP="00B76756">
      <w:pPr>
        <w:pStyle w:val="Nivel2"/>
      </w:pPr>
      <w:r w:rsidRPr="00B76756">
        <w:t>Nos casos de rescisão contratual, serão observados os direitos e obrigações das partes estabelecidos na legislação vigente, bem como as cláusulas contratuais pertinentes.</w:t>
      </w:r>
    </w:p>
    <w:p w14:paraId="7F6CCD77" w14:textId="448BFF3E" w:rsidR="00B76756" w:rsidRPr="00B76756" w:rsidRDefault="00B76756" w:rsidP="00B76756">
      <w:pPr>
        <w:pStyle w:val="Nivel2"/>
      </w:pPr>
      <w:r w:rsidRPr="00B76756">
        <w:t>Em caso de rescisão por descumprimento das obrigações contratuais pelo contratado, este estará sujeito às sanções previstas na legislação, conforme estabelecido na cláusula correspondente deste Termo de Referência.</w:t>
      </w:r>
    </w:p>
    <w:p w14:paraId="671DF848" w14:textId="75728613" w:rsidR="00F93B24" w:rsidRDefault="001E0D0E" w:rsidP="00F93B24">
      <w:pPr>
        <w:pStyle w:val="Nivel01"/>
        <w:rPr>
          <w:sz w:val="24"/>
          <w:szCs w:val="24"/>
        </w:rPr>
      </w:pPr>
      <w:r w:rsidRPr="00FB01C8">
        <w:rPr>
          <w:sz w:val="24"/>
          <w:szCs w:val="24"/>
        </w:rPr>
        <w:t>ESTIMATIVAS DE QUANTIDADE</w:t>
      </w:r>
    </w:p>
    <w:p w14:paraId="458E6DB4" w14:textId="46089482" w:rsidR="002059EC" w:rsidRDefault="002059EC" w:rsidP="002059EC">
      <w:pPr>
        <w:pStyle w:val="Nivel2"/>
      </w:pPr>
      <w:r>
        <w:t xml:space="preserve">Abaixo encontra-se a </w:t>
      </w:r>
      <w:r w:rsidR="006941FF">
        <w:t>descrição</w:t>
      </w:r>
      <w:r>
        <w:t xml:space="preserve"> </w:t>
      </w:r>
      <w:r w:rsidR="003A129B">
        <w:t>pormenorizada das solicitações de cada setor da Secretari</w:t>
      </w:r>
      <w:r w:rsidR="006C55E7">
        <w:t>a (os endereços</w:t>
      </w:r>
      <w:r w:rsidR="004F4D91">
        <w:t xml:space="preserve"> de entrega</w:t>
      </w:r>
      <w:r w:rsidR="006C55E7">
        <w:t xml:space="preserve"> estão presentes no Anexo 1 desse documento)</w:t>
      </w:r>
      <w:r>
        <w:t>:</w:t>
      </w:r>
    </w:p>
    <w:tbl>
      <w:tblPr>
        <w:tblW w:w="5000" w:type="pct"/>
        <w:tblLayout w:type="fixed"/>
        <w:tblCellMar>
          <w:left w:w="70" w:type="dxa"/>
          <w:right w:w="70" w:type="dxa"/>
        </w:tblCellMar>
        <w:tblLook w:val="04A0" w:firstRow="1" w:lastRow="0" w:firstColumn="1" w:lastColumn="0" w:noHBand="0" w:noVBand="1"/>
      </w:tblPr>
      <w:tblGrid>
        <w:gridCol w:w="1420"/>
        <w:gridCol w:w="1009"/>
        <w:gridCol w:w="1007"/>
        <w:gridCol w:w="724"/>
        <w:gridCol w:w="1449"/>
        <w:gridCol w:w="722"/>
        <w:gridCol w:w="1009"/>
        <w:gridCol w:w="1441"/>
        <w:gridCol w:w="997"/>
      </w:tblGrid>
      <w:tr w:rsidR="00583253" w:rsidRPr="00BE349E" w14:paraId="35236D90" w14:textId="77777777" w:rsidTr="00583253">
        <w:trPr>
          <w:trHeight w:val="1035"/>
        </w:trPr>
        <w:tc>
          <w:tcPr>
            <w:tcW w:w="726" w:type="pct"/>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0838ABE0"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 </w:t>
            </w:r>
          </w:p>
        </w:tc>
        <w:tc>
          <w:tcPr>
            <w:tcW w:w="516" w:type="pct"/>
            <w:tcBorders>
              <w:top w:val="single" w:sz="8" w:space="0" w:color="auto"/>
              <w:left w:val="nil"/>
              <w:bottom w:val="single" w:sz="8" w:space="0" w:color="auto"/>
              <w:right w:val="single" w:sz="8" w:space="0" w:color="auto"/>
            </w:tcBorders>
            <w:shd w:val="clear" w:color="000000" w:fill="BFBFBF"/>
            <w:vAlign w:val="center"/>
            <w:hideMark/>
          </w:tcPr>
          <w:p w14:paraId="01266F18"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Gás P13 (Existente)</w:t>
            </w:r>
          </w:p>
        </w:tc>
        <w:tc>
          <w:tcPr>
            <w:tcW w:w="515" w:type="pct"/>
            <w:tcBorders>
              <w:top w:val="single" w:sz="8" w:space="0" w:color="auto"/>
              <w:left w:val="nil"/>
              <w:bottom w:val="single" w:sz="8" w:space="0" w:color="auto"/>
              <w:right w:val="single" w:sz="8" w:space="0" w:color="auto"/>
            </w:tcBorders>
            <w:shd w:val="clear" w:color="000000" w:fill="BFBFBF"/>
            <w:vAlign w:val="center"/>
            <w:hideMark/>
          </w:tcPr>
          <w:p w14:paraId="3A80A078"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Gás P13 (novos em comodato)</w:t>
            </w:r>
          </w:p>
        </w:tc>
        <w:tc>
          <w:tcPr>
            <w:tcW w:w="370" w:type="pct"/>
            <w:tcBorders>
              <w:top w:val="single" w:sz="8" w:space="0" w:color="auto"/>
              <w:left w:val="nil"/>
              <w:bottom w:val="single" w:sz="8" w:space="0" w:color="auto"/>
              <w:right w:val="single" w:sz="8" w:space="0" w:color="auto"/>
            </w:tcBorders>
            <w:shd w:val="clear" w:color="000000" w:fill="BFBFBF"/>
            <w:vAlign w:val="center"/>
            <w:hideMark/>
          </w:tcPr>
          <w:p w14:paraId="7398F0A3"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TOTAL</w:t>
            </w:r>
          </w:p>
        </w:tc>
        <w:tc>
          <w:tcPr>
            <w:tcW w:w="741" w:type="pct"/>
            <w:tcBorders>
              <w:top w:val="single" w:sz="8" w:space="0" w:color="auto"/>
              <w:left w:val="nil"/>
              <w:bottom w:val="single" w:sz="8" w:space="0" w:color="auto"/>
              <w:right w:val="single" w:sz="8" w:space="0" w:color="auto"/>
            </w:tcBorders>
            <w:shd w:val="clear" w:color="000000" w:fill="BFBFBF"/>
            <w:vAlign w:val="center"/>
            <w:hideMark/>
          </w:tcPr>
          <w:p w14:paraId="4D5488BD"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QUANTIDADE DE RECARGA ANUAL</w:t>
            </w:r>
          </w:p>
        </w:tc>
        <w:tc>
          <w:tcPr>
            <w:tcW w:w="369" w:type="pct"/>
            <w:tcBorders>
              <w:top w:val="single" w:sz="8" w:space="0" w:color="auto"/>
              <w:left w:val="nil"/>
              <w:bottom w:val="single" w:sz="8" w:space="0" w:color="auto"/>
              <w:right w:val="single" w:sz="8" w:space="0" w:color="auto"/>
            </w:tcBorders>
            <w:shd w:val="clear" w:color="000000" w:fill="BFBFBF"/>
            <w:vAlign w:val="center"/>
            <w:hideMark/>
          </w:tcPr>
          <w:p w14:paraId="3F0E8750"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Total anual</w:t>
            </w:r>
          </w:p>
        </w:tc>
        <w:tc>
          <w:tcPr>
            <w:tcW w:w="516" w:type="pct"/>
            <w:tcBorders>
              <w:top w:val="single" w:sz="8" w:space="0" w:color="auto"/>
              <w:left w:val="nil"/>
              <w:bottom w:val="single" w:sz="8" w:space="0" w:color="auto"/>
              <w:right w:val="single" w:sz="8" w:space="0" w:color="auto"/>
            </w:tcBorders>
            <w:shd w:val="clear" w:color="000000" w:fill="BFBFBF"/>
            <w:vAlign w:val="center"/>
            <w:hideMark/>
          </w:tcPr>
          <w:p w14:paraId="2B69DAEF"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Gás P45 (novos em comodato)</w:t>
            </w:r>
          </w:p>
        </w:tc>
        <w:tc>
          <w:tcPr>
            <w:tcW w:w="737" w:type="pct"/>
            <w:tcBorders>
              <w:top w:val="single" w:sz="8" w:space="0" w:color="auto"/>
              <w:left w:val="nil"/>
              <w:bottom w:val="single" w:sz="8" w:space="0" w:color="auto"/>
              <w:right w:val="single" w:sz="8" w:space="0" w:color="auto"/>
            </w:tcBorders>
            <w:shd w:val="clear" w:color="000000" w:fill="BFBFBF"/>
            <w:vAlign w:val="center"/>
            <w:hideMark/>
          </w:tcPr>
          <w:p w14:paraId="1700D89F"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QUANTIDADE DE RECARGA ANUAL</w:t>
            </w:r>
          </w:p>
        </w:tc>
        <w:tc>
          <w:tcPr>
            <w:tcW w:w="510" w:type="pct"/>
            <w:tcBorders>
              <w:top w:val="single" w:sz="8" w:space="0" w:color="auto"/>
              <w:left w:val="nil"/>
              <w:bottom w:val="single" w:sz="8" w:space="0" w:color="auto"/>
              <w:right w:val="single" w:sz="8" w:space="0" w:color="auto"/>
            </w:tcBorders>
            <w:shd w:val="clear" w:color="000000" w:fill="BFBFBF"/>
            <w:vAlign w:val="center"/>
            <w:hideMark/>
          </w:tcPr>
          <w:p w14:paraId="1682FE6B" w14:textId="77777777" w:rsidR="00583253" w:rsidRPr="005B65B4" w:rsidRDefault="00583253" w:rsidP="003F02D0">
            <w:pPr>
              <w:jc w:val="center"/>
              <w:rPr>
                <w:rFonts w:ascii="Arial" w:hAnsi="Arial" w:cs="Arial"/>
                <w:b/>
                <w:bCs/>
                <w:color w:val="000000"/>
                <w:sz w:val="16"/>
                <w:szCs w:val="16"/>
              </w:rPr>
            </w:pPr>
            <w:r w:rsidRPr="005B65B4">
              <w:rPr>
                <w:rFonts w:ascii="Arial" w:hAnsi="Arial" w:cs="Arial"/>
                <w:b/>
                <w:bCs/>
                <w:color w:val="000000"/>
                <w:sz w:val="16"/>
                <w:szCs w:val="16"/>
              </w:rPr>
              <w:t>Total anual</w:t>
            </w:r>
          </w:p>
        </w:tc>
      </w:tr>
      <w:tr w:rsidR="00583253" w:rsidRPr="00BE349E" w14:paraId="6B176FED"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2B2EF971"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Comissão</w:t>
            </w:r>
          </w:p>
        </w:tc>
        <w:tc>
          <w:tcPr>
            <w:tcW w:w="516" w:type="pct"/>
            <w:tcBorders>
              <w:top w:val="nil"/>
              <w:left w:val="nil"/>
              <w:bottom w:val="single" w:sz="8" w:space="0" w:color="auto"/>
              <w:right w:val="single" w:sz="8" w:space="0" w:color="auto"/>
            </w:tcBorders>
            <w:shd w:val="clear" w:color="000000" w:fill="FFFFFF"/>
            <w:noWrap/>
            <w:vAlign w:val="center"/>
            <w:hideMark/>
          </w:tcPr>
          <w:p w14:paraId="44242C8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3ACC438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4946824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30FFE203"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3</w:t>
            </w:r>
          </w:p>
        </w:tc>
        <w:tc>
          <w:tcPr>
            <w:tcW w:w="369" w:type="pct"/>
            <w:tcBorders>
              <w:top w:val="nil"/>
              <w:left w:val="nil"/>
              <w:bottom w:val="single" w:sz="8" w:space="0" w:color="auto"/>
              <w:right w:val="single" w:sz="8" w:space="0" w:color="auto"/>
            </w:tcBorders>
            <w:shd w:val="clear" w:color="000000" w:fill="FFFFFF"/>
            <w:noWrap/>
            <w:vAlign w:val="center"/>
            <w:hideMark/>
          </w:tcPr>
          <w:p w14:paraId="638E643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6</w:t>
            </w:r>
          </w:p>
        </w:tc>
        <w:tc>
          <w:tcPr>
            <w:tcW w:w="516" w:type="pct"/>
            <w:tcBorders>
              <w:top w:val="nil"/>
              <w:left w:val="nil"/>
              <w:bottom w:val="single" w:sz="8" w:space="0" w:color="auto"/>
              <w:right w:val="single" w:sz="8" w:space="0" w:color="auto"/>
            </w:tcBorders>
            <w:shd w:val="clear" w:color="auto" w:fill="auto"/>
            <w:noWrap/>
            <w:vAlign w:val="center"/>
            <w:hideMark/>
          </w:tcPr>
          <w:p w14:paraId="68A80EC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124C2FA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0FCDE6F4"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67FD8D6C"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7D2DBFB2"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Ambulatório pediátrico</w:t>
            </w:r>
          </w:p>
        </w:tc>
        <w:tc>
          <w:tcPr>
            <w:tcW w:w="516" w:type="pct"/>
            <w:tcBorders>
              <w:top w:val="nil"/>
              <w:left w:val="nil"/>
              <w:bottom w:val="single" w:sz="8" w:space="0" w:color="auto"/>
              <w:right w:val="single" w:sz="8" w:space="0" w:color="auto"/>
            </w:tcBorders>
            <w:shd w:val="clear" w:color="000000" w:fill="FFFFFF"/>
            <w:noWrap/>
            <w:vAlign w:val="center"/>
            <w:hideMark/>
          </w:tcPr>
          <w:p w14:paraId="5F1FFF6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w:t>
            </w:r>
          </w:p>
        </w:tc>
        <w:tc>
          <w:tcPr>
            <w:tcW w:w="515" w:type="pct"/>
            <w:tcBorders>
              <w:top w:val="nil"/>
              <w:left w:val="nil"/>
              <w:bottom w:val="single" w:sz="8" w:space="0" w:color="auto"/>
              <w:right w:val="single" w:sz="8" w:space="0" w:color="auto"/>
            </w:tcBorders>
            <w:shd w:val="clear" w:color="auto" w:fill="auto"/>
            <w:noWrap/>
            <w:vAlign w:val="center"/>
            <w:hideMark/>
          </w:tcPr>
          <w:p w14:paraId="699525D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19D9C81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3</w:t>
            </w:r>
          </w:p>
        </w:tc>
        <w:tc>
          <w:tcPr>
            <w:tcW w:w="741" w:type="pct"/>
            <w:tcBorders>
              <w:top w:val="nil"/>
              <w:left w:val="nil"/>
              <w:bottom w:val="single" w:sz="8" w:space="0" w:color="auto"/>
              <w:right w:val="single" w:sz="8" w:space="0" w:color="auto"/>
            </w:tcBorders>
            <w:shd w:val="clear" w:color="000000" w:fill="FFFFFF"/>
            <w:noWrap/>
            <w:vAlign w:val="center"/>
            <w:hideMark/>
          </w:tcPr>
          <w:p w14:paraId="52DE783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69" w:type="pct"/>
            <w:tcBorders>
              <w:top w:val="nil"/>
              <w:left w:val="nil"/>
              <w:bottom w:val="single" w:sz="8" w:space="0" w:color="auto"/>
              <w:right w:val="single" w:sz="8" w:space="0" w:color="auto"/>
            </w:tcBorders>
            <w:shd w:val="clear" w:color="000000" w:fill="FFFFFF"/>
            <w:noWrap/>
            <w:vAlign w:val="center"/>
            <w:hideMark/>
          </w:tcPr>
          <w:p w14:paraId="3BB6CFF7"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6</w:t>
            </w:r>
          </w:p>
        </w:tc>
        <w:tc>
          <w:tcPr>
            <w:tcW w:w="516" w:type="pct"/>
            <w:tcBorders>
              <w:top w:val="nil"/>
              <w:left w:val="nil"/>
              <w:bottom w:val="single" w:sz="8" w:space="0" w:color="auto"/>
              <w:right w:val="single" w:sz="8" w:space="0" w:color="auto"/>
            </w:tcBorders>
            <w:shd w:val="clear" w:color="auto" w:fill="auto"/>
            <w:noWrap/>
            <w:vAlign w:val="center"/>
            <w:hideMark/>
          </w:tcPr>
          <w:p w14:paraId="6F55057A"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2BC015DA"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031321D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178C458C"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052756AF"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Casa da amamentação</w:t>
            </w:r>
          </w:p>
        </w:tc>
        <w:tc>
          <w:tcPr>
            <w:tcW w:w="516" w:type="pct"/>
            <w:tcBorders>
              <w:top w:val="nil"/>
              <w:left w:val="nil"/>
              <w:bottom w:val="single" w:sz="8" w:space="0" w:color="auto"/>
              <w:right w:val="single" w:sz="8" w:space="0" w:color="auto"/>
            </w:tcBorders>
            <w:shd w:val="clear" w:color="000000" w:fill="FFFFFF"/>
            <w:noWrap/>
            <w:vAlign w:val="center"/>
            <w:hideMark/>
          </w:tcPr>
          <w:p w14:paraId="5135210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7E4034B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003385BC"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539E3FC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000000" w:fill="FFFFFF"/>
            <w:noWrap/>
            <w:vAlign w:val="center"/>
            <w:hideMark/>
          </w:tcPr>
          <w:p w14:paraId="7900D3BC"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2FC7CED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1F576F44"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78545705"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6F7F8ADE"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7B54D2F7"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PAISPI e PAISH</w:t>
            </w:r>
          </w:p>
        </w:tc>
        <w:tc>
          <w:tcPr>
            <w:tcW w:w="516" w:type="pct"/>
            <w:tcBorders>
              <w:top w:val="nil"/>
              <w:left w:val="nil"/>
              <w:bottom w:val="single" w:sz="8" w:space="0" w:color="auto"/>
              <w:right w:val="single" w:sz="8" w:space="0" w:color="auto"/>
            </w:tcBorders>
            <w:shd w:val="clear" w:color="000000" w:fill="FFFFFF"/>
            <w:noWrap/>
            <w:vAlign w:val="center"/>
            <w:hideMark/>
          </w:tcPr>
          <w:p w14:paraId="002E360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07DBA4C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104C3D6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57DC96F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000000" w:fill="FFFFFF"/>
            <w:noWrap/>
            <w:vAlign w:val="center"/>
            <w:hideMark/>
          </w:tcPr>
          <w:p w14:paraId="4498444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208139E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18973D65"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7D1B036F"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4A111B03"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0AFF4BBB"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Vigilância Sanitária</w:t>
            </w:r>
          </w:p>
        </w:tc>
        <w:tc>
          <w:tcPr>
            <w:tcW w:w="516" w:type="pct"/>
            <w:tcBorders>
              <w:top w:val="nil"/>
              <w:left w:val="nil"/>
              <w:bottom w:val="single" w:sz="8" w:space="0" w:color="auto"/>
              <w:right w:val="single" w:sz="8" w:space="0" w:color="auto"/>
            </w:tcBorders>
            <w:shd w:val="clear" w:color="000000" w:fill="FFFFFF"/>
            <w:noWrap/>
            <w:vAlign w:val="center"/>
            <w:hideMark/>
          </w:tcPr>
          <w:p w14:paraId="7F08F9C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1662637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370" w:type="pct"/>
            <w:tcBorders>
              <w:top w:val="nil"/>
              <w:left w:val="nil"/>
              <w:bottom w:val="single" w:sz="8" w:space="0" w:color="auto"/>
              <w:right w:val="single" w:sz="8" w:space="0" w:color="auto"/>
            </w:tcBorders>
            <w:shd w:val="clear" w:color="auto" w:fill="auto"/>
            <w:noWrap/>
            <w:vAlign w:val="center"/>
            <w:hideMark/>
          </w:tcPr>
          <w:p w14:paraId="578F8E5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41" w:type="pct"/>
            <w:tcBorders>
              <w:top w:val="nil"/>
              <w:left w:val="nil"/>
              <w:bottom w:val="single" w:sz="8" w:space="0" w:color="auto"/>
              <w:right w:val="single" w:sz="8" w:space="0" w:color="auto"/>
            </w:tcBorders>
            <w:shd w:val="clear" w:color="000000" w:fill="FFFFFF"/>
            <w:noWrap/>
            <w:vAlign w:val="center"/>
            <w:hideMark/>
          </w:tcPr>
          <w:p w14:paraId="3954C14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369" w:type="pct"/>
            <w:tcBorders>
              <w:top w:val="nil"/>
              <w:left w:val="nil"/>
              <w:bottom w:val="single" w:sz="8" w:space="0" w:color="auto"/>
              <w:right w:val="single" w:sz="8" w:space="0" w:color="auto"/>
            </w:tcBorders>
            <w:shd w:val="clear" w:color="000000" w:fill="FFFFFF"/>
            <w:noWrap/>
            <w:vAlign w:val="center"/>
            <w:hideMark/>
          </w:tcPr>
          <w:p w14:paraId="0388801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6" w:type="pct"/>
            <w:tcBorders>
              <w:top w:val="nil"/>
              <w:left w:val="nil"/>
              <w:bottom w:val="single" w:sz="8" w:space="0" w:color="auto"/>
              <w:right w:val="single" w:sz="8" w:space="0" w:color="auto"/>
            </w:tcBorders>
            <w:shd w:val="clear" w:color="auto" w:fill="auto"/>
            <w:noWrap/>
            <w:vAlign w:val="center"/>
            <w:hideMark/>
          </w:tcPr>
          <w:p w14:paraId="26A5BE8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3F8B1D4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56EF1DA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2880CB3D"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0D462D3E"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Central do Cidadão</w:t>
            </w:r>
          </w:p>
        </w:tc>
        <w:tc>
          <w:tcPr>
            <w:tcW w:w="516" w:type="pct"/>
            <w:tcBorders>
              <w:top w:val="nil"/>
              <w:left w:val="nil"/>
              <w:bottom w:val="single" w:sz="8" w:space="0" w:color="auto"/>
              <w:right w:val="single" w:sz="8" w:space="0" w:color="auto"/>
            </w:tcBorders>
            <w:shd w:val="clear" w:color="000000" w:fill="FFFFFF"/>
            <w:noWrap/>
            <w:vAlign w:val="center"/>
            <w:hideMark/>
          </w:tcPr>
          <w:p w14:paraId="58424D4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029ABD7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05641617"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6BB0343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000000" w:fill="FFFFFF"/>
            <w:noWrap/>
            <w:vAlign w:val="center"/>
            <w:hideMark/>
          </w:tcPr>
          <w:p w14:paraId="61D10EB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2C2EA29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1420CE2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499190B3"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63D52EC2"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70019D01"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Tabagismo</w:t>
            </w:r>
          </w:p>
        </w:tc>
        <w:tc>
          <w:tcPr>
            <w:tcW w:w="516" w:type="pct"/>
            <w:tcBorders>
              <w:top w:val="nil"/>
              <w:left w:val="nil"/>
              <w:bottom w:val="single" w:sz="8" w:space="0" w:color="auto"/>
              <w:right w:val="single" w:sz="8" w:space="0" w:color="auto"/>
            </w:tcBorders>
            <w:shd w:val="clear" w:color="000000" w:fill="FFFFFF"/>
            <w:noWrap/>
            <w:vAlign w:val="center"/>
            <w:hideMark/>
          </w:tcPr>
          <w:p w14:paraId="08F111E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234852A3"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289705E4"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44C9CB07"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000000" w:fill="FFFFFF"/>
            <w:noWrap/>
            <w:vAlign w:val="center"/>
            <w:hideMark/>
          </w:tcPr>
          <w:p w14:paraId="0C7EA52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7192D2A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28A8832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63BC160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4F97E2F0"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046FA46B"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Arbovirose</w:t>
            </w:r>
          </w:p>
        </w:tc>
        <w:tc>
          <w:tcPr>
            <w:tcW w:w="516" w:type="pct"/>
            <w:tcBorders>
              <w:top w:val="nil"/>
              <w:left w:val="nil"/>
              <w:bottom w:val="single" w:sz="8" w:space="0" w:color="auto"/>
              <w:right w:val="single" w:sz="8" w:space="0" w:color="auto"/>
            </w:tcBorders>
            <w:shd w:val="clear" w:color="000000" w:fill="FFFFFF"/>
            <w:noWrap/>
            <w:vAlign w:val="center"/>
            <w:hideMark/>
          </w:tcPr>
          <w:p w14:paraId="4A034B7A"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w:t>
            </w:r>
          </w:p>
        </w:tc>
        <w:tc>
          <w:tcPr>
            <w:tcW w:w="515" w:type="pct"/>
            <w:tcBorders>
              <w:top w:val="nil"/>
              <w:left w:val="nil"/>
              <w:bottom w:val="single" w:sz="8" w:space="0" w:color="auto"/>
              <w:right w:val="single" w:sz="8" w:space="0" w:color="auto"/>
            </w:tcBorders>
            <w:shd w:val="clear" w:color="auto" w:fill="auto"/>
            <w:noWrap/>
            <w:vAlign w:val="center"/>
            <w:hideMark/>
          </w:tcPr>
          <w:p w14:paraId="7B73606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w:t>
            </w:r>
          </w:p>
        </w:tc>
        <w:tc>
          <w:tcPr>
            <w:tcW w:w="370" w:type="pct"/>
            <w:tcBorders>
              <w:top w:val="nil"/>
              <w:left w:val="nil"/>
              <w:bottom w:val="single" w:sz="8" w:space="0" w:color="auto"/>
              <w:right w:val="single" w:sz="8" w:space="0" w:color="auto"/>
            </w:tcBorders>
            <w:shd w:val="clear" w:color="auto" w:fill="auto"/>
            <w:noWrap/>
            <w:vAlign w:val="center"/>
            <w:hideMark/>
          </w:tcPr>
          <w:p w14:paraId="144674D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6DFDF82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69" w:type="pct"/>
            <w:tcBorders>
              <w:top w:val="nil"/>
              <w:left w:val="nil"/>
              <w:bottom w:val="single" w:sz="8" w:space="0" w:color="auto"/>
              <w:right w:val="single" w:sz="8" w:space="0" w:color="auto"/>
            </w:tcBorders>
            <w:shd w:val="clear" w:color="auto" w:fill="auto"/>
            <w:noWrap/>
            <w:vAlign w:val="center"/>
            <w:hideMark/>
          </w:tcPr>
          <w:p w14:paraId="43260760"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516" w:type="pct"/>
            <w:tcBorders>
              <w:top w:val="nil"/>
              <w:left w:val="nil"/>
              <w:bottom w:val="single" w:sz="8" w:space="0" w:color="auto"/>
              <w:right w:val="single" w:sz="8" w:space="0" w:color="auto"/>
            </w:tcBorders>
            <w:shd w:val="clear" w:color="auto" w:fill="auto"/>
            <w:noWrap/>
            <w:vAlign w:val="center"/>
            <w:hideMark/>
          </w:tcPr>
          <w:p w14:paraId="24F5B6A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016C26A5"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2D13277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25595E21"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10EA040E"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Tuberculose</w:t>
            </w:r>
          </w:p>
        </w:tc>
        <w:tc>
          <w:tcPr>
            <w:tcW w:w="516" w:type="pct"/>
            <w:tcBorders>
              <w:top w:val="nil"/>
              <w:left w:val="nil"/>
              <w:bottom w:val="single" w:sz="8" w:space="0" w:color="auto"/>
              <w:right w:val="single" w:sz="8" w:space="0" w:color="auto"/>
            </w:tcBorders>
            <w:shd w:val="clear" w:color="000000" w:fill="FFFFFF"/>
            <w:noWrap/>
            <w:vAlign w:val="center"/>
            <w:hideMark/>
          </w:tcPr>
          <w:p w14:paraId="7CAA5204"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2D1967DA"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42B1EE8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3F18DD87"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auto" w:fill="auto"/>
            <w:noWrap/>
            <w:vAlign w:val="center"/>
            <w:hideMark/>
          </w:tcPr>
          <w:p w14:paraId="37F7632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28A2AFB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043C11A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0F7E8F3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15EC5765"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707CE78F"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IST</w:t>
            </w:r>
          </w:p>
        </w:tc>
        <w:tc>
          <w:tcPr>
            <w:tcW w:w="516" w:type="pct"/>
            <w:tcBorders>
              <w:top w:val="nil"/>
              <w:left w:val="nil"/>
              <w:bottom w:val="single" w:sz="8" w:space="0" w:color="auto"/>
              <w:right w:val="single" w:sz="8" w:space="0" w:color="auto"/>
            </w:tcBorders>
            <w:shd w:val="clear" w:color="000000" w:fill="FFFFFF"/>
            <w:noWrap/>
            <w:vAlign w:val="center"/>
            <w:hideMark/>
          </w:tcPr>
          <w:p w14:paraId="02CC5569"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73F5456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237388D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2255483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auto" w:fill="auto"/>
            <w:noWrap/>
            <w:vAlign w:val="center"/>
            <w:hideMark/>
          </w:tcPr>
          <w:p w14:paraId="3CBF6075"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14E44E7C"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15A3A6B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423E9E4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0D5EE12E"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26E17BCF"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 xml:space="preserve">Laboratório </w:t>
            </w:r>
          </w:p>
        </w:tc>
        <w:tc>
          <w:tcPr>
            <w:tcW w:w="516" w:type="pct"/>
            <w:tcBorders>
              <w:top w:val="nil"/>
              <w:left w:val="nil"/>
              <w:bottom w:val="single" w:sz="8" w:space="0" w:color="auto"/>
              <w:right w:val="single" w:sz="8" w:space="0" w:color="auto"/>
            </w:tcBorders>
            <w:shd w:val="clear" w:color="000000" w:fill="FFFFFF"/>
            <w:noWrap/>
            <w:vAlign w:val="center"/>
            <w:hideMark/>
          </w:tcPr>
          <w:p w14:paraId="33577DE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w:t>
            </w:r>
          </w:p>
        </w:tc>
        <w:tc>
          <w:tcPr>
            <w:tcW w:w="515" w:type="pct"/>
            <w:tcBorders>
              <w:top w:val="nil"/>
              <w:left w:val="nil"/>
              <w:bottom w:val="single" w:sz="8" w:space="0" w:color="auto"/>
              <w:right w:val="single" w:sz="8" w:space="0" w:color="auto"/>
            </w:tcBorders>
            <w:shd w:val="clear" w:color="auto" w:fill="auto"/>
            <w:noWrap/>
            <w:vAlign w:val="center"/>
            <w:hideMark/>
          </w:tcPr>
          <w:p w14:paraId="3E86E31C"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w:t>
            </w:r>
          </w:p>
        </w:tc>
        <w:tc>
          <w:tcPr>
            <w:tcW w:w="370" w:type="pct"/>
            <w:tcBorders>
              <w:top w:val="nil"/>
              <w:left w:val="nil"/>
              <w:bottom w:val="single" w:sz="8" w:space="0" w:color="auto"/>
              <w:right w:val="single" w:sz="8" w:space="0" w:color="auto"/>
            </w:tcBorders>
            <w:shd w:val="clear" w:color="auto" w:fill="auto"/>
            <w:noWrap/>
            <w:vAlign w:val="center"/>
            <w:hideMark/>
          </w:tcPr>
          <w:p w14:paraId="57C3863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03017634"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69" w:type="pct"/>
            <w:tcBorders>
              <w:top w:val="nil"/>
              <w:left w:val="nil"/>
              <w:bottom w:val="single" w:sz="8" w:space="0" w:color="auto"/>
              <w:right w:val="single" w:sz="8" w:space="0" w:color="auto"/>
            </w:tcBorders>
            <w:shd w:val="clear" w:color="auto" w:fill="auto"/>
            <w:noWrap/>
            <w:vAlign w:val="center"/>
            <w:hideMark/>
          </w:tcPr>
          <w:p w14:paraId="6A206A87"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516" w:type="pct"/>
            <w:tcBorders>
              <w:top w:val="nil"/>
              <w:left w:val="nil"/>
              <w:bottom w:val="single" w:sz="8" w:space="0" w:color="auto"/>
              <w:right w:val="single" w:sz="8" w:space="0" w:color="auto"/>
            </w:tcBorders>
            <w:shd w:val="clear" w:color="auto" w:fill="auto"/>
            <w:noWrap/>
            <w:vAlign w:val="center"/>
            <w:hideMark/>
          </w:tcPr>
          <w:p w14:paraId="78A39B60"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378CBD05"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2D3C2822"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1658F4BD"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0BF1611B"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Ordem Judicial</w:t>
            </w:r>
          </w:p>
        </w:tc>
        <w:tc>
          <w:tcPr>
            <w:tcW w:w="516" w:type="pct"/>
            <w:tcBorders>
              <w:top w:val="nil"/>
              <w:left w:val="nil"/>
              <w:bottom w:val="single" w:sz="8" w:space="0" w:color="auto"/>
              <w:right w:val="single" w:sz="8" w:space="0" w:color="auto"/>
            </w:tcBorders>
            <w:shd w:val="clear" w:color="000000" w:fill="FFFFFF"/>
            <w:noWrap/>
            <w:vAlign w:val="center"/>
            <w:hideMark/>
          </w:tcPr>
          <w:p w14:paraId="4626EF8C"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0</w:t>
            </w:r>
          </w:p>
        </w:tc>
        <w:tc>
          <w:tcPr>
            <w:tcW w:w="515" w:type="pct"/>
            <w:tcBorders>
              <w:top w:val="nil"/>
              <w:left w:val="nil"/>
              <w:bottom w:val="single" w:sz="8" w:space="0" w:color="auto"/>
              <w:right w:val="single" w:sz="8" w:space="0" w:color="auto"/>
            </w:tcBorders>
            <w:shd w:val="clear" w:color="auto" w:fill="auto"/>
            <w:noWrap/>
            <w:vAlign w:val="center"/>
            <w:hideMark/>
          </w:tcPr>
          <w:p w14:paraId="5EC0A42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1F6735C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41" w:type="pct"/>
            <w:tcBorders>
              <w:top w:val="nil"/>
              <w:left w:val="nil"/>
              <w:bottom w:val="single" w:sz="8" w:space="0" w:color="auto"/>
              <w:right w:val="single" w:sz="8" w:space="0" w:color="auto"/>
            </w:tcBorders>
            <w:shd w:val="clear" w:color="000000" w:fill="FFFFFF"/>
            <w:noWrap/>
            <w:vAlign w:val="center"/>
            <w:hideMark/>
          </w:tcPr>
          <w:p w14:paraId="5586EE8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369" w:type="pct"/>
            <w:tcBorders>
              <w:top w:val="nil"/>
              <w:left w:val="nil"/>
              <w:bottom w:val="single" w:sz="8" w:space="0" w:color="auto"/>
              <w:right w:val="single" w:sz="8" w:space="0" w:color="auto"/>
            </w:tcBorders>
            <w:shd w:val="clear" w:color="auto" w:fill="auto"/>
            <w:noWrap/>
            <w:vAlign w:val="center"/>
            <w:hideMark/>
          </w:tcPr>
          <w:p w14:paraId="347AA09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8</w:t>
            </w:r>
          </w:p>
        </w:tc>
        <w:tc>
          <w:tcPr>
            <w:tcW w:w="516" w:type="pct"/>
            <w:tcBorders>
              <w:top w:val="nil"/>
              <w:left w:val="nil"/>
              <w:bottom w:val="single" w:sz="8" w:space="0" w:color="auto"/>
              <w:right w:val="single" w:sz="8" w:space="0" w:color="auto"/>
            </w:tcBorders>
            <w:shd w:val="clear" w:color="auto" w:fill="auto"/>
            <w:noWrap/>
            <w:vAlign w:val="center"/>
            <w:hideMark/>
          </w:tcPr>
          <w:p w14:paraId="5F6EB27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737" w:type="pct"/>
            <w:tcBorders>
              <w:top w:val="nil"/>
              <w:left w:val="nil"/>
              <w:bottom w:val="single" w:sz="8" w:space="0" w:color="auto"/>
              <w:right w:val="single" w:sz="8" w:space="0" w:color="auto"/>
            </w:tcBorders>
            <w:shd w:val="clear" w:color="auto" w:fill="auto"/>
            <w:noWrap/>
            <w:vAlign w:val="center"/>
            <w:hideMark/>
          </w:tcPr>
          <w:p w14:paraId="34C2611E"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c>
          <w:tcPr>
            <w:tcW w:w="510" w:type="pct"/>
            <w:tcBorders>
              <w:top w:val="nil"/>
              <w:left w:val="nil"/>
              <w:bottom w:val="single" w:sz="8" w:space="0" w:color="auto"/>
              <w:right w:val="single" w:sz="8" w:space="0" w:color="auto"/>
            </w:tcBorders>
            <w:shd w:val="clear" w:color="auto" w:fill="auto"/>
            <w:noWrap/>
            <w:vAlign w:val="center"/>
            <w:hideMark/>
          </w:tcPr>
          <w:p w14:paraId="2014917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w:t>
            </w:r>
          </w:p>
        </w:tc>
      </w:tr>
      <w:tr w:rsidR="00583253" w:rsidRPr="00BE349E" w14:paraId="5A6CFACE" w14:textId="77777777" w:rsidTr="00583253">
        <w:trPr>
          <w:trHeight w:val="330"/>
        </w:trPr>
        <w:tc>
          <w:tcPr>
            <w:tcW w:w="726" w:type="pct"/>
            <w:tcBorders>
              <w:top w:val="nil"/>
              <w:left w:val="single" w:sz="8" w:space="0" w:color="auto"/>
              <w:bottom w:val="single" w:sz="8" w:space="0" w:color="auto"/>
              <w:right w:val="single" w:sz="8" w:space="0" w:color="auto"/>
            </w:tcBorders>
            <w:shd w:val="clear" w:color="auto" w:fill="auto"/>
            <w:noWrap/>
            <w:vAlign w:val="center"/>
            <w:hideMark/>
          </w:tcPr>
          <w:p w14:paraId="6DB1A4F7"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 Secretaria de Saúde</w:t>
            </w:r>
          </w:p>
        </w:tc>
        <w:tc>
          <w:tcPr>
            <w:tcW w:w="516" w:type="pct"/>
            <w:tcBorders>
              <w:top w:val="nil"/>
              <w:left w:val="nil"/>
              <w:bottom w:val="single" w:sz="8" w:space="0" w:color="auto"/>
              <w:right w:val="single" w:sz="8" w:space="0" w:color="auto"/>
            </w:tcBorders>
            <w:shd w:val="clear" w:color="000000" w:fill="FFFFFF"/>
            <w:noWrap/>
            <w:vAlign w:val="center"/>
            <w:hideMark/>
          </w:tcPr>
          <w:p w14:paraId="53127B4F"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4</w:t>
            </w:r>
          </w:p>
        </w:tc>
        <w:tc>
          <w:tcPr>
            <w:tcW w:w="515" w:type="pct"/>
            <w:tcBorders>
              <w:top w:val="nil"/>
              <w:left w:val="nil"/>
              <w:bottom w:val="single" w:sz="8" w:space="0" w:color="auto"/>
              <w:right w:val="single" w:sz="8" w:space="0" w:color="auto"/>
            </w:tcBorders>
            <w:shd w:val="clear" w:color="auto" w:fill="auto"/>
            <w:noWrap/>
            <w:vAlign w:val="center"/>
            <w:hideMark/>
          </w:tcPr>
          <w:p w14:paraId="07116EFA"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370" w:type="pct"/>
            <w:tcBorders>
              <w:top w:val="nil"/>
              <w:left w:val="nil"/>
              <w:bottom w:val="single" w:sz="8" w:space="0" w:color="auto"/>
              <w:right w:val="single" w:sz="8" w:space="0" w:color="auto"/>
            </w:tcBorders>
            <w:shd w:val="clear" w:color="auto" w:fill="auto"/>
            <w:noWrap/>
            <w:vAlign w:val="center"/>
            <w:hideMark/>
          </w:tcPr>
          <w:p w14:paraId="42DB282A"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6</w:t>
            </w:r>
          </w:p>
        </w:tc>
        <w:tc>
          <w:tcPr>
            <w:tcW w:w="741" w:type="pct"/>
            <w:tcBorders>
              <w:top w:val="nil"/>
              <w:left w:val="nil"/>
              <w:bottom w:val="single" w:sz="8" w:space="0" w:color="auto"/>
              <w:right w:val="single" w:sz="8" w:space="0" w:color="auto"/>
            </w:tcBorders>
            <w:shd w:val="clear" w:color="000000" w:fill="FFFFFF"/>
            <w:noWrap/>
            <w:vAlign w:val="center"/>
            <w:hideMark/>
          </w:tcPr>
          <w:p w14:paraId="6CA0A7B3"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12</w:t>
            </w:r>
          </w:p>
        </w:tc>
        <w:tc>
          <w:tcPr>
            <w:tcW w:w="369" w:type="pct"/>
            <w:tcBorders>
              <w:top w:val="nil"/>
              <w:left w:val="nil"/>
              <w:bottom w:val="single" w:sz="8" w:space="0" w:color="auto"/>
              <w:right w:val="single" w:sz="8" w:space="0" w:color="auto"/>
            </w:tcBorders>
            <w:shd w:val="clear" w:color="auto" w:fill="auto"/>
            <w:noWrap/>
            <w:vAlign w:val="center"/>
            <w:hideMark/>
          </w:tcPr>
          <w:p w14:paraId="6A4E7310"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72</w:t>
            </w:r>
          </w:p>
        </w:tc>
        <w:tc>
          <w:tcPr>
            <w:tcW w:w="516" w:type="pct"/>
            <w:tcBorders>
              <w:top w:val="nil"/>
              <w:left w:val="nil"/>
              <w:bottom w:val="single" w:sz="8" w:space="0" w:color="auto"/>
              <w:right w:val="single" w:sz="8" w:space="0" w:color="auto"/>
            </w:tcBorders>
            <w:shd w:val="clear" w:color="auto" w:fill="auto"/>
            <w:noWrap/>
            <w:vAlign w:val="center"/>
            <w:hideMark/>
          </w:tcPr>
          <w:p w14:paraId="5EA1228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w:t>
            </w:r>
          </w:p>
        </w:tc>
        <w:tc>
          <w:tcPr>
            <w:tcW w:w="737" w:type="pct"/>
            <w:tcBorders>
              <w:top w:val="nil"/>
              <w:left w:val="nil"/>
              <w:bottom w:val="single" w:sz="8" w:space="0" w:color="auto"/>
              <w:right w:val="single" w:sz="8" w:space="0" w:color="auto"/>
            </w:tcBorders>
            <w:shd w:val="clear" w:color="auto" w:fill="auto"/>
            <w:noWrap/>
            <w:vAlign w:val="center"/>
            <w:hideMark/>
          </w:tcPr>
          <w:p w14:paraId="66B6563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12</w:t>
            </w:r>
          </w:p>
        </w:tc>
        <w:tc>
          <w:tcPr>
            <w:tcW w:w="510" w:type="pct"/>
            <w:tcBorders>
              <w:top w:val="nil"/>
              <w:left w:val="nil"/>
              <w:bottom w:val="single" w:sz="8" w:space="0" w:color="auto"/>
              <w:right w:val="single" w:sz="8" w:space="0" w:color="auto"/>
            </w:tcBorders>
            <w:shd w:val="clear" w:color="auto" w:fill="auto"/>
            <w:noWrap/>
            <w:vAlign w:val="center"/>
            <w:hideMark/>
          </w:tcPr>
          <w:p w14:paraId="7C16F051"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24</w:t>
            </w:r>
          </w:p>
        </w:tc>
      </w:tr>
      <w:tr w:rsidR="00583253" w:rsidRPr="00207E57" w14:paraId="1A305268" w14:textId="77777777" w:rsidTr="00583253">
        <w:trPr>
          <w:trHeight w:val="330"/>
        </w:trPr>
        <w:tc>
          <w:tcPr>
            <w:tcW w:w="2868" w:type="pct"/>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1DE9804"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TOTAL ANUAL</w:t>
            </w:r>
          </w:p>
        </w:tc>
        <w:tc>
          <w:tcPr>
            <w:tcW w:w="369" w:type="pct"/>
            <w:tcBorders>
              <w:top w:val="nil"/>
              <w:left w:val="nil"/>
              <w:bottom w:val="single" w:sz="8" w:space="0" w:color="auto"/>
              <w:right w:val="single" w:sz="8" w:space="0" w:color="auto"/>
            </w:tcBorders>
            <w:shd w:val="clear" w:color="auto" w:fill="auto"/>
            <w:noWrap/>
            <w:vAlign w:val="center"/>
            <w:hideMark/>
          </w:tcPr>
          <w:p w14:paraId="737A897F"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148</w:t>
            </w:r>
          </w:p>
        </w:tc>
        <w:tc>
          <w:tcPr>
            <w:tcW w:w="1253" w:type="pct"/>
            <w:gridSpan w:val="2"/>
            <w:vMerge w:val="restart"/>
            <w:tcBorders>
              <w:top w:val="single" w:sz="8" w:space="0" w:color="auto"/>
              <w:left w:val="single" w:sz="8" w:space="0" w:color="auto"/>
              <w:bottom w:val="single" w:sz="8" w:space="0" w:color="000000"/>
              <w:right w:val="single" w:sz="8" w:space="0" w:color="000000"/>
            </w:tcBorders>
            <w:shd w:val="clear" w:color="000000" w:fill="D9D9D9"/>
            <w:noWrap/>
            <w:vAlign w:val="center"/>
            <w:hideMark/>
          </w:tcPr>
          <w:p w14:paraId="3EF9C83F"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 </w:t>
            </w:r>
          </w:p>
        </w:tc>
        <w:tc>
          <w:tcPr>
            <w:tcW w:w="510" w:type="pct"/>
            <w:tcBorders>
              <w:top w:val="nil"/>
              <w:left w:val="nil"/>
              <w:bottom w:val="single" w:sz="8" w:space="0" w:color="auto"/>
              <w:right w:val="single" w:sz="8" w:space="0" w:color="auto"/>
            </w:tcBorders>
            <w:shd w:val="clear" w:color="auto" w:fill="auto"/>
            <w:noWrap/>
            <w:vAlign w:val="center"/>
            <w:hideMark/>
          </w:tcPr>
          <w:p w14:paraId="0F83DD26"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24</w:t>
            </w:r>
          </w:p>
        </w:tc>
      </w:tr>
      <w:tr w:rsidR="00583253" w:rsidRPr="00207E57" w14:paraId="04FAD5A1" w14:textId="77777777" w:rsidTr="00583253">
        <w:trPr>
          <w:trHeight w:val="330"/>
        </w:trPr>
        <w:tc>
          <w:tcPr>
            <w:tcW w:w="2868" w:type="pct"/>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AD60ED6"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Percentual de risco (25%)</w:t>
            </w:r>
          </w:p>
        </w:tc>
        <w:tc>
          <w:tcPr>
            <w:tcW w:w="369" w:type="pct"/>
            <w:tcBorders>
              <w:top w:val="nil"/>
              <w:left w:val="nil"/>
              <w:bottom w:val="single" w:sz="8" w:space="0" w:color="auto"/>
              <w:right w:val="single" w:sz="8" w:space="0" w:color="auto"/>
            </w:tcBorders>
            <w:shd w:val="clear" w:color="auto" w:fill="auto"/>
            <w:noWrap/>
            <w:vAlign w:val="center"/>
            <w:hideMark/>
          </w:tcPr>
          <w:p w14:paraId="11040448"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37</w:t>
            </w:r>
          </w:p>
        </w:tc>
        <w:tc>
          <w:tcPr>
            <w:tcW w:w="1253" w:type="pct"/>
            <w:gridSpan w:val="2"/>
            <w:vMerge/>
            <w:tcBorders>
              <w:top w:val="nil"/>
              <w:left w:val="nil"/>
              <w:bottom w:val="single" w:sz="8" w:space="0" w:color="auto"/>
              <w:right w:val="single" w:sz="8" w:space="0" w:color="auto"/>
            </w:tcBorders>
            <w:vAlign w:val="center"/>
            <w:hideMark/>
          </w:tcPr>
          <w:p w14:paraId="6224FE25" w14:textId="77777777" w:rsidR="00583253" w:rsidRPr="00207E57" w:rsidRDefault="00583253" w:rsidP="003F02D0">
            <w:pPr>
              <w:rPr>
                <w:rFonts w:ascii="Arial" w:hAnsi="Arial" w:cs="Arial"/>
                <w:color w:val="000000"/>
                <w:sz w:val="18"/>
                <w:szCs w:val="18"/>
              </w:rPr>
            </w:pPr>
          </w:p>
        </w:tc>
        <w:tc>
          <w:tcPr>
            <w:tcW w:w="510" w:type="pct"/>
            <w:tcBorders>
              <w:top w:val="nil"/>
              <w:left w:val="nil"/>
              <w:bottom w:val="single" w:sz="8" w:space="0" w:color="auto"/>
              <w:right w:val="single" w:sz="8" w:space="0" w:color="auto"/>
            </w:tcBorders>
            <w:shd w:val="clear" w:color="auto" w:fill="auto"/>
            <w:noWrap/>
            <w:vAlign w:val="center"/>
            <w:hideMark/>
          </w:tcPr>
          <w:p w14:paraId="4036AFED"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6</w:t>
            </w:r>
          </w:p>
        </w:tc>
      </w:tr>
      <w:tr w:rsidR="00583253" w:rsidRPr="00207E57" w14:paraId="1B78E42C" w14:textId="77777777" w:rsidTr="00583253">
        <w:trPr>
          <w:trHeight w:val="330"/>
        </w:trPr>
        <w:tc>
          <w:tcPr>
            <w:tcW w:w="2868" w:type="pct"/>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5E24094" w14:textId="77777777" w:rsidR="00583253" w:rsidRPr="00207E57" w:rsidRDefault="00583253" w:rsidP="003F02D0">
            <w:pPr>
              <w:jc w:val="center"/>
              <w:rPr>
                <w:rFonts w:ascii="Arial" w:hAnsi="Arial" w:cs="Arial"/>
                <w:b/>
                <w:bCs/>
                <w:color w:val="000000"/>
                <w:sz w:val="18"/>
                <w:szCs w:val="18"/>
              </w:rPr>
            </w:pPr>
            <w:r w:rsidRPr="00207E57">
              <w:rPr>
                <w:rFonts w:ascii="Arial" w:hAnsi="Arial" w:cs="Arial"/>
                <w:b/>
                <w:bCs/>
                <w:color w:val="000000"/>
                <w:sz w:val="18"/>
                <w:szCs w:val="18"/>
              </w:rPr>
              <w:t>TOTAL COM PERCENTUAL DE RISCO</w:t>
            </w:r>
          </w:p>
        </w:tc>
        <w:tc>
          <w:tcPr>
            <w:tcW w:w="369" w:type="pct"/>
            <w:tcBorders>
              <w:top w:val="nil"/>
              <w:left w:val="nil"/>
              <w:bottom w:val="single" w:sz="8" w:space="0" w:color="auto"/>
              <w:right w:val="single" w:sz="8" w:space="0" w:color="auto"/>
            </w:tcBorders>
            <w:shd w:val="clear" w:color="auto" w:fill="auto"/>
            <w:noWrap/>
            <w:vAlign w:val="center"/>
            <w:hideMark/>
          </w:tcPr>
          <w:p w14:paraId="73D4455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185</w:t>
            </w:r>
          </w:p>
        </w:tc>
        <w:tc>
          <w:tcPr>
            <w:tcW w:w="1253" w:type="pct"/>
            <w:gridSpan w:val="2"/>
            <w:vMerge/>
            <w:tcBorders>
              <w:top w:val="nil"/>
              <w:left w:val="nil"/>
              <w:bottom w:val="single" w:sz="8" w:space="0" w:color="auto"/>
              <w:right w:val="single" w:sz="8" w:space="0" w:color="auto"/>
            </w:tcBorders>
            <w:vAlign w:val="center"/>
            <w:hideMark/>
          </w:tcPr>
          <w:p w14:paraId="31759ADD" w14:textId="77777777" w:rsidR="00583253" w:rsidRPr="00207E57" w:rsidRDefault="00583253" w:rsidP="003F02D0">
            <w:pPr>
              <w:rPr>
                <w:rFonts w:ascii="Arial" w:hAnsi="Arial" w:cs="Arial"/>
                <w:color w:val="000000"/>
                <w:sz w:val="18"/>
                <w:szCs w:val="18"/>
              </w:rPr>
            </w:pPr>
          </w:p>
        </w:tc>
        <w:tc>
          <w:tcPr>
            <w:tcW w:w="510" w:type="pct"/>
            <w:tcBorders>
              <w:top w:val="nil"/>
              <w:left w:val="nil"/>
              <w:bottom w:val="single" w:sz="8" w:space="0" w:color="auto"/>
              <w:right w:val="single" w:sz="8" w:space="0" w:color="auto"/>
            </w:tcBorders>
            <w:shd w:val="clear" w:color="auto" w:fill="auto"/>
            <w:noWrap/>
            <w:vAlign w:val="center"/>
            <w:hideMark/>
          </w:tcPr>
          <w:p w14:paraId="07C2CBDB" w14:textId="77777777" w:rsidR="00583253" w:rsidRPr="00207E57" w:rsidRDefault="00583253" w:rsidP="003F02D0">
            <w:pPr>
              <w:jc w:val="center"/>
              <w:rPr>
                <w:rFonts w:ascii="Arial" w:hAnsi="Arial" w:cs="Arial"/>
                <w:color w:val="000000"/>
                <w:sz w:val="18"/>
                <w:szCs w:val="18"/>
              </w:rPr>
            </w:pPr>
            <w:r w:rsidRPr="00207E57">
              <w:rPr>
                <w:rFonts w:ascii="Arial" w:hAnsi="Arial" w:cs="Arial"/>
                <w:color w:val="000000"/>
                <w:sz w:val="18"/>
                <w:szCs w:val="18"/>
              </w:rPr>
              <w:t>30</w:t>
            </w:r>
          </w:p>
        </w:tc>
      </w:tr>
    </w:tbl>
    <w:p w14:paraId="07D63C50" w14:textId="77777777" w:rsidR="005B65B4" w:rsidRPr="00207E57" w:rsidRDefault="005B65B4" w:rsidP="005B65B4">
      <w:pPr>
        <w:spacing w:line="276" w:lineRule="auto"/>
        <w:jc w:val="both"/>
        <w:rPr>
          <w:rFonts w:ascii="Arial" w:eastAsia="Calibri" w:hAnsi="Arial" w:cs="Arial"/>
          <w:lang w:eastAsia="en-US"/>
        </w:rPr>
      </w:pPr>
    </w:p>
    <w:tbl>
      <w:tblPr>
        <w:tblStyle w:val="Tabelacomgrade3"/>
        <w:tblW w:w="5080" w:type="pct"/>
        <w:tblInd w:w="0" w:type="dxa"/>
        <w:tblLayout w:type="fixed"/>
        <w:tblLook w:val="04A0" w:firstRow="1" w:lastRow="0" w:firstColumn="1" w:lastColumn="0" w:noHBand="0" w:noVBand="1"/>
      </w:tblPr>
      <w:tblGrid>
        <w:gridCol w:w="3031"/>
        <w:gridCol w:w="1213"/>
        <w:gridCol w:w="1215"/>
        <w:gridCol w:w="1061"/>
        <w:gridCol w:w="1670"/>
        <w:gridCol w:w="1822"/>
      </w:tblGrid>
      <w:tr w:rsidR="005B65B4" w14:paraId="064590C8" w14:textId="77777777" w:rsidTr="003F02D0">
        <w:tc>
          <w:tcPr>
            <w:tcW w:w="1513" w:type="pct"/>
            <w:tcBorders>
              <w:top w:val="single" w:sz="4" w:space="0" w:color="auto"/>
              <w:left w:val="single" w:sz="4" w:space="0" w:color="auto"/>
              <w:bottom w:val="single" w:sz="4" w:space="0" w:color="auto"/>
              <w:right w:val="single" w:sz="4" w:space="0" w:color="auto"/>
            </w:tcBorders>
          </w:tcPr>
          <w:p w14:paraId="40D471C0" w14:textId="77777777" w:rsidR="005B65B4" w:rsidRDefault="005B65B4" w:rsidP="003F02D0">
            <w:pPr>
              <w:jc w:val="center"/>
              <w:rPr>
                <w:rFonts w:ascii="Arial" w:hAnsi="Arial" w:cs="Arial"/>
                <w:b/>
                <w:sz w:val="20"/>
                <w:lang w:eastAsia="en-US"/>
              </w:rPr>
            </w:pPr>
          </w:p>
          <w:p w14:paraId="311C9E6E" w14:textId="77777777" w:rsidR="005B65B4" w:rsidRDefault="005B65B4" w:rsidP="003F02D0">
            <w:pPr>
              <w:jc w:val="center"/>
              <w:rPr>
                <w:rFonts w:ascii="Arial" w:hAnsi="Arial" w:cs="Arial"/>
                <w:b/>
                <w:sz w:val="20"/>
                <w:lang w:eastAsia="en-US"/>
              </w:rPr>
            </w:pPr>
            <w:r>
              <w:rPr>
                <w:rFonts w:ascii="Arial" w:hAnsi="Arial" w:cs="Arial"/>
                <w:b/>
                <w:sz w:val="20"/>
                <w:lang w:eastAsia="en-US"/>
              </w:rPr>
              <w:t>DESCRIÇÃO</w:t>
            </w:r>
          </w:p>
        </w:tc>
        <w:tc>
          <w:tcPr>
            <w:tcW w:w="606" w:type="pct"/>
            <w:tcBorders>
              <w:top w:val="single" w:sz="4" w:space="0" w:color="auto"/>
              <w:left w:val="single" w:sz="4" w:space="0" w:color="auto"/>
              <w:bottom w:val="single" w:sz="4" w:space="0" w:color="auto"/>
              <w:right w:val="single" w:sz="4" w:space="0" w:color="auto"/>
            </w:tcBorders>
          </w:tcPr>
          <w:p w14:paraId="31F6A6F9" w14:textId="77777777" w:rsidR="005B65B4" w:rsidRDefault="005B65B4" w:rsidP="003F02D0">
            <w:pPr>
              <w:jc w:val="center"/>
              <w:rPr>
                <w:rFonts w:ascii="Arial" w:hAnsi="Arial" w:cs="Arial"/>
                <w:b/>
                <w:sz w:val="20"/>
                <w:lang w:eastAsia="en-US"/>
              </w:rPr>
            </w:pPr>
          </w:p>
          <w:p w14:paraId="5E705D18" w14:textId="77777777" w:rsidR="005B65B4" w:rsidRDefault="005B65B4" w:rsidP="003F02D0">
            <w:pPr>
              <w:jc w:val="center"/>
              <w:rPr>
                <w:rFonts w:ascii="Arial" w:hAnsi="Arial" w:cs="Arial"/>
                <w:b/>
                <w:sz w:val="20"/>
                <w:lang w:eastAsia="en-US"/>
              </w:rPr>
            </w:pPr>
            <w:r>
              <w:rPr>
                <w:rFonts w:ascii="Arial" w:hAnsi="Arial" w:cs="Arial"/>
                <w:b/>
                <w:sz w:val="20"/>
                <w:lang w:eastAsia="en-US"/>
              </w:rPr>
              <w:t>CÓDIGO</w:t>
            </w:r>
          </w:p>
        </w:tc>
        <w:tc>
          <w:tcPr>
            <w:tcW w:w="607" w:type="pct"/>
            <w:tcBorders>
              <w:top w:val="single" w:sz="4" w:space="0" w:color="auto"/>
              <w:left w:val="single" w:sz="4" w:space="0" w:color="auto"/>
              <w:bottom w:val="single" w:sz="4" w:space="0" w:color="auto"/>
              <w:right w:val="single" w:sz="4" w:space="0" w:color="auto"/>
            </w:tcBorders>
          </w:tcPr>
          <w:p w14:paraId="17B05C3B" w14:textId="77777777" w:rsidR="005B65B4" w:rsidRDefault="005B65B4" w:rsidP="003F02D0">
            <w:pPr>
              <w:jc w:val="center"/>
              <w:rPr>
                <w:rFonts w:ascii="Arial" w:hAnsi="Arial" w:cs="Arial"/>
                <w:b/>
                <w:sz w:val="20"/>
                <w:lang w:eastAsia="en-US"/>
              </w:rPr>
            </w:pPr>
          </w:p>
          <w:p w14:paraId="63CEF63C" w14:textId="77777777" w:rsidR="005B65B4" w:rsidRDefault="005B65B4" w:rsidP="003F02D0">
            <w:pPr>
              <w:jc w:val="center"/>
              <w:rPr>
                <w:rFonts w:ascii="Arial" w:hAnsi="Arial" w:cs="Arial"/>
                <w:b/>
                <w:sz w:val="20"/>
                <w:lang w:eastAsia="en-US"/>
              </w:rPr>
            </w:pPr>
            <w:r>
              <w:rPr>
                <w:rFonts w:ascii="Arial" w:hAnsi="Arial" w:cs="Arial"/>
                <w:b/>
                <w:sz w:val="20"/>
                <w:lang w:eastAsia="en-US"/>
              </w:rPr>
              <w:t>UNIDADE</w:t>
            </w:r>
          </w:p>
        </w:tc>
        <w:tc>
          <w:tcPr>
            <w:tcW w:w="530" w:type="pct"/>
            <w:tcBorders>
              <w:top w:val="single" w:sz="4" w:space="0" w:color="auto"/>
              <w:left w:val="single" w:sz="4" w:space="0" w:color="auto"/>
              <w:bottom w:val="single" w:sz="4" w:space="0" w:color="auto"/>
              <w:right w:val="single" w:sz="4" w:space="0" w:color="auto"/>
            </w:tcBorders>
          </w:tcPr>
          <w:p w14:paraId="15C93B7C" w14:textId="77777777" w:rsidR="005B65B4" w:rsidRDefault="005B65B4" w:rsidP="003F02D0">
            <w:pPr>
              <w:jc w:val="center"/>
              <w:rPr>
                <w:rFonts w:ascii="Arial" w:hAnsi="Arial" w:cs="Arial"/>
                <w:b/>
                <w:sz w:val="20"/>
                <w:lang w:eastAsia="en-US"/>
              </w:rPr>
            </w:pPr>
          </w:p>
          <w:p w14:paraId="63FBB5CC" w14:textId="77777777" w:rsidR="005B65B4" w:rsidRDefault="005B65B4" w:rsidP="003F02D0">
            <w:pPr>
              <w:rPr>
                <w:rFonts w:ascii="Arial" w:hAnsi="Arial" w:cs="Arial"/>
                <w:b/>
                <w:sz w:val="20"/>
                <w:lang w:eastAsia="en-US"/>
              </w:rPr>
            </w:pPr>
            <w:r>
              <w:rPr>
                <w:rFonts w:ascii="Arial" w:hAnsi="Arial" w:cs="Arial"/>
                <w:b/>
                <w:sz w:val="20"/>
                <w:lang w:eastAsia="en-US"/>
              </w:rPr>
              <w:t>QUANT.</w:t>
            </w:r>
          </w:p>
          <w:p w14:paraId="4A7A4453" w14:textId="77777777" w:rsidR="005B65B4" w:rsidRDefault="005B65B4" w:rsidP="003F02D0">
            <w:pPr>
              <w:jc w:val="center"/>
              <w:rPr>
                <w:rFonts w:ascii="Arial" w:hAnsi="Arial" w:cs="Arial"/>
                <w:b/>
                <w:sz w:val="20"/>
                <w:lang w:eastAsia="en-US"/>
              </w:rPr>
            </w:pPr>
            <w:r>
              <w:rPr>
                <w:rFonts w:ascii="Arial" w:hAnsi="Arial" w:cs="Arial"/>
                <w:b/>
                <w:sz w:val="20"/>
                <w:lang w:eastAsia="en-US"/>
              </w:rPr>
              <w:lastRenderedPageBreak/>
              <w:t>ANUAL</w:t>
            </w:r>
          </w:p>
        </w:tc>
        <w:tc>
          <w:tcPr>
            <w:tcW w:w="834" w:type="pct"/>
            <w:tcBorders>
              <w:top w:val="single" w:sz="4" w:space="0" w:color="auto"/>
              <w:left w:val="single" w:sz="4" w:space="0" w:color="auto"/>
              <w:bottom w:val="single" w:sz="4" w:space="0" w:color="auto"/>
              <w:right w:val="single" w:sz="4" w:space="0" w:color="auto"/>
            </w:tcBorders>
          </w:tcPr>
          <w:p w14:paraId="4F9C0F99" w14:textId="77777777" w:rsidR="005B65B4" w:rsidRDefault="005B65B4" w:rsidP="003F02D0">
            <w:pPr>
              <w:jc w:val="center"/>
              <w:rPr>
                <w:rFonts w:ascii="Arial" w:hAnsi="Arial" w:cs="Arial"/>
                <w:b/>
                <w:bCs/>
                <w:sz w:val="20"/>
                <w:lang w:eastAsia="en-US"/>
              </w:rPr>
            </w:pPr>
          </w:p>
          <w:p w14:paraId="310F4C8E" w14:textId="77777777" w:rsidR="005B65B4" w:rsidRDefault="005B65B4" w:rsidP="003F02D0">
            <w:pPr>
              <w:jc w:val="center"/>
              <w:rPr>
                <w:rFonts w:ascii="Arial" w:hAnsi="Arial" w:cs="Arial"/>
                <w:b/>
                <w:sz w:val="20"/>
                <w:lang w:eastAsia="en-US"/>
              </w:rPr>
            </w:pPr>
            <w:r>
              <w:rPr>
                <w:rFonts w:ascii="Arial" w:hAnsi="Arial" w:cs="Arial"/>
                <w:b/>
                <w:bCs/>
                <w:sz w:val="20"/>
                <w:lang w:eastAsia="en-US"/>
              </w:rPr>
              <w:t xml:space="preserve">MARGEM DE </w:t>
            </w:r>
            <w:r>
              <w:rPr>
                <w:rFonts w:ascii="Arial" w:hAnsi="Arial" w:cs="Arial"/>
                <w:b/>
                <w:bCs/>
                <w:sz w:val="20"/>
                <w:lang w:eastAsia="en-US"/>
              </w:rPr>
              <w:lastRenderedPageBreak/>
              <w:t>SEGURANÇA</w:t>
            </w:r>
            <w:r>
              <w:rPr>
                <w:rFonts w:ascii="Arial" w:hAnsi="Arial" w:cs="Arial"/>
                <w:b/>
                <w:bCs/>
                <w:color w:val="000000"/>
                <w:sz w:val="20"/>
                <w:lang w:eastAsia="en-US"/>
              </w:rPr>
              <w:t xml:space="preserve"> 25%</w:t>
            </w:r>
          </w:p>
        </w:tc>
        <w:tc>
          <w:tcPr>
            <w:tcW w:w="910" w:type="pct"/>
            <w:tcBorders>
              <w:top w:val="single" w:sz="4" w:space="0" w:color="auto"/>
              <w:left w:val="single" w:sz="4" w:space="0" w:color="auto"/>
              <w:bottom w:val="single" w:sz="4" w:space="0" w:color="auto"/>
              <w:right w:val="single" w:sz="4" w:space="0" w:color="auto"/>
            </w:tcBorders>
          </w:tcPr>
          <w:p w14:paraId="32F8B39C" w14:textId="77777777" w:rsidR="005B65B4" w:rsidRDefault="005B65B4" w:rsidP="003F02D0">
            <w:pPr>
              <w:jc w:val="center"/>
              <w:rPr>
                <w:rFonts w:ascii="Arial" w:hAnsi="Arial" w:cs="Arial"/>
                <w:b/>
                <w:bCs/>
                <w:sz w:val="20"/>
                <w:lang w:eastAsia="en-US"/>
              </w:rPr>
            </w:pPr>
          </w:p>
          <w:p w14:paraId="0A0F4137" w14:textId="77777777" w:rsidR="005B65B4" w:rsidRDefault="005B65B4" w:rsidP="003F02D0">
            <w:pPr>
              <w:jc w:val="center"/>
              <w:rPr>
                <w:rFonts w:ascii="Arial" w:hAnsi="Arial" w:cs="Arial"/>
                <w:b/>
                <w:bCs/>
                <w:sz w:val="20"/>
                <w:lang w:eastAsia="en-US"/>
              </w:rPr>
            </w:pPr>
            <w:r>
              <w:rPr>
                <w:rFonts w:ascii="Arial" w:hAnsi="Arial" w:cs="Arial"/>
                <w:b/>
                <w:bCs/>
                <w:sz w:val="20"/>
                <w:lang w:eastAsia="en-US"/>
              </w:rPr>
              <w:t xml:space="preserve">QUANTIDADE A </w:t>
            </w:r>
            <w:r>
              <w:rPr>
                <w:rFonts w:ascii="Arial" w:hAnsi="Arial" w:cs="Arial"/>
                <w:b/>
                <w:bCs/>
                <w:sz w:val="20"/>
                <w:lang w:eastAsia="en-US"/>
              </w:rPr>
              <w:lastRenderedPageBreak/>
              <w:t>SER CONTRATADA</w:t>
            </w:r>
          </w:p>
        </w:tc>
      </w:tr>
      <w:tr w:rsidR="005B65B4" w14:paraId="6611FE69" w14:textId="77777777" w:rsidTr="003F02D0">
        <w:trPr>
          <w:trHeight w:val="811"/>
        </w:trPr>
        <w:tc>
          <w:tcPr>
            <w:tcW w:w="1513" w:type="pct"/>
            <w:tcBorders>
              <w:top w:val="single" w:sz="4" w:space="0" w:color="auto"/>
              <w:left w:val="single" w:sz="4" w:space="0" w:color="auto"/>
              <w:bottom w:val="single" w:sz="4" w:space="0" w:color="auto"/>
              <w:right w:val="single" w:sz="4" w:space="0" w:color="auto"/>
            </w:tcBorders>
          </w:tcPr>
          <w:p w14:paraId="35D00C2B" w14:textId="77777777" w:rsidR="005B65B4" w:rsidRDefault="005B65B4" w:rsidP="003F02D0">
            <w:pPr>
              <w:jc w:val="both"/>
              <w:rPr>
                <w:rFonts w:ascii="Arial" w:hAnsi="Arial" w:cs="Arial"/>
                <w:sz w:val="20"/>
              </w:rPr>
            </w:pPr>
            <w:r>
              <w:rPr>
                <w:rFonts w:ascii="Arial" w:hAnsi="Arial" w:cs="Arial"/>
                <w:sz w:val="20"/>
              </w:rPr>
              <w:lastRenderedPageBreak/>
              <w:t>Gás de Cozinha (GLP) acondicionado em botijão com capacidade para 13 Kg, de acordo com todas as Normas ANP.</w:t>
            </w:r>
          </w:p>
        </w:tc>
        <w:tc>
          <w:tcPr>
            <w:tcW w:w="606" w:type="pct"/>
            <w:tcBorders>
              <w:top w:val="single" w:sz="4" w:space="0" w:color="auto"/>
              <w:left w:val="single" w:sz="4" w:space="0" w:color="auto"/>
              <w:bottom w:val="single" w:sz="4" w:space="0" w:color="auto"/>
              <w:right w:val="single" w:sz="4" w:space="0" w:color="auto"/>
            </w:tcBorders>
          </w:tcPr>
          <w:p w14:paraId="096F9A5A" w14:textId="77777777" w:rsidR="005B65B4" w:rsidRDefault="005B65B4" w:rsidP="003F02D0">
            <w:pPr>
              <w:jc w:val="center"/>
              <w:rPr>
                <w:rFonts w:ascii="Arial" w:hAnsi="Arial" w:cs="Arial"/>
                <w:lang w:eastAsia="en-US"/>
              </w:rPr>
            </w:pPr>
          </w:p>
          <w:p w14:paraId="1981222C" w14:textId="77777777" w:rsidR="005B65B4" w:rsidRDefault="005B65B4" w:rsidP="003F02D0">
            <w:pPr>
              <w:jc w:val="center"/>
              <w:rPr>
                <w:rFonts w:ascii="Arial" w:hAnsi="Arial" w:cs="Arial"/>
                <w:lang w:eastAsia="en-US"/>
              </w:rPr>
            </w:pPr>
            <w:r>
              <w:rPr>
                <w:rFonts w:ascii="Arial" w:hAnsi="Arial" w:cs="Arial"/>
                <w:lang w:eastAsia="en-US"/>
              </w:rPr>
              <w:t>461517</w:t>
            </w:r>
          </w:p>
        </w:tc>
        <w:tc>
          <w:tcPr>
            <w:tcW w:w="607" w:type="pct"/>
            <w:tcBorders>
              <w:top w:val="single" w:sz="4" w:space="0" w:color="auto"/>
              <w:left w:val="single" w:sz="4" w:space="0" w:color="auto"/>
              <w:bottom w:val="single" w:sz="4" w:space="0" w:color="auto"/>
              <w:right w:val="single" w:sz="4" w:space="0" w:color="auto"/>
            </w:tcBorders>
            <w:vAlign w:val="center"/>
          </w:tcPr>
          <w:p w14:paraId="0A08C3A9" w14:textId="77777777" w:rsidR="005B65B4" w:rsidRDefault="005B65B4" w:rsidP="003F02D0">
            <w:pPr>
              <w:jc w:val="center"/>
              <w:rPr>
                <w:rFonts w:ascii="Arial" w:hAnsi="Arial" w:cs="Arial"/>
                <w:lang w:eastAsia="en-US"/>
              </w:rPr>
            </w:pPr>
            <w:r>
              <w:rPr>
                <w:rFonts w:ascii="Arial" w:hAnsi="Arial" w:cs="Arial"/>
                <w:lang w:eastAsia="en-US"/>
              </w:rPr>
              <w:t>Botijão</w:t>
            </w:r>
          </w:p>
        </w:tc>
        <w:tc>
          <w:tcPr>
            <w:tcW w:w="530" w:type="pct"/>
            <w:tcBorders>
              <w:top w:val="single" w:sz="4" w:space="0" w:color="auto"/>
              <w:left w:val="single" w:sz="4" w:space="0" w:color="auto"/>
              <w:bottom w:val="single" w:sz="4" w:space="0" w:color="auto"/>
              <w:right w:val="single" w:sz="4" w:space="0" w:color="auto"/>
            </w:tcBorders>
            <w:vAlign w:val="center"/>
          </w:tcPr>
          <w:p w14:paraId="0D46DD6D" w14:textId="77777777" w:rsidR="005B65B4" w:rsidRPr="006C504D" w:rsidRDefault="005B65B4" w:rsidP="003F02D0">
            <w:pPr>
              <w:jc w:val="center"/>
              <w:rPr>
                <w:rFonts w:ascii="Arial" w:hAnsi="Arial" w:cs="Arial"/>
                <w:lang w:eastAsia="en-US"/>
              </w:rPr>
            </w:pPr>
            <w:r>
              <w:rPr>
                <w:rFonts w:ascii="Arial" w:hAnsi="Arial" w:cs="Arial"/>
                <w:lang w:eastAsia="en-US"/>
              </w:rPr>
              <w:t>148</w:t>
            </w:r>
          </w:p>
        </w:tc>
        <w:tc>
          <w:tcPr>
            <w:tcW w:w="834" w:type="pct"/>
            <w:tcBorders>
              <w:top w:val="single" w:sz="4" w:space="0" w:color="auto"/>
              <w:left w:val="single" w:sz="4" w:space="0" w:color="auto"/>
              <w:bottom w:val="single" w:sz="4" w:space="0" w:color="auto"/>
              <w:right w:val="single" w:sz="4" w:space="0" w:color="auto"/>
            </w:tcBorders>
            <w:vAlign w:val="center"/>
          </w:tcPr>
          <w:p w14:paraId="72A94675" w14:textId="77777777" w:rsidR="005B65B4" w:rsidRPr="006C504D" w:rsidRDefault="005B65B4" w:rsidP="003F02D0">
            <w:pPr>
              <w:jc w:val="center"/>
              <w:rPr>
                <w:rFonts w:ascii="Arial" w:hAnsi="Arial" w:cs="Arial"/>
                <w:color w:val="000000"/>
                <w:lang w:eastAsia="en-US"/>
              </w:rPr>
            </w:pPr>
            <w:r>
              <w:rPr>
                <w:rFonts w:ascii="Arial" w:hAnsi="Arial" w:cs="Arial"/>
                <w:color w:val="000000"/>
                <w:lang w:eastAsia="en-US"/>
              </w:rPr>
              <w:t>37</w:t>
            </w:r>
          </w:p>
        </w:tc>
        <w:tc>
          <w:tcPr>
            <w:tcW w:w="910" w:type="pct"/>
            <w:tcBorders>
              <w:top w:val="single" w:sz="4" w:space="0" w:color="auto"/>
              <w:left w:val="single" w:sz="4" w:space="0" w:color="auto"/>
              <w:bottom w:val="single" w:sz="4" w:space="0" w:color="auto"/>
              <w:right w:val="single" w:sz="4" w:space="0" w:color="auto"/>
            </w:tcBorders>
          </w:tcPr>
          <w:p w14:paraId="6300E89E" w14:textId="77777777" w:rsidR="005B65B4" w:rsidRDefault="005B65B4" w:rsidP="003F02D0">
            <w:pPr>
              <w:jc w:val="center"/>
              <w:rPr>
                <w:rFonts w:ascii="Arial" w:hAnsi="Arial" w:cs="Arial"/>
                <w:color w:val="000000"/>
                <w:lang w:eastAsia="en-US"/>
              </w:rPr>
            </w:pPr>
          </w:p>
          <w:p w14:paraId="34E8E7D1" w14:textId="77777777" w:rsidR="005B65B4" w:rsidRDefault="005B65B4" w:rsidP="003F02D0">
            <w:pPr>
              <w:jc w:val="center"/>
              <w:rPr>
                <w:rFonts w:ascii="Arial" w:hAnsi="Arial" w:cs="Arial"/>
                <w:color w:val="000000"/>
                <w:lang w:eastAsia="en-US"/>
              </w:rPr>
            </w:pPr>
            <w:r>
              <w:rPr>
                <w:rFonts w:ascii="Arial" w:hAnsi="Arial" w:cs="Arial"/>
                <w:color w:val="000000"/>
                <w:lang w:eastAsia="en-US"/>
              </w:rPr>
              <w:t>185</w:t>
            </w:r>
          </w:p>
        </w:tc>
      </w:tr>
      <w:tr w:rsidR="005B65B4" w14:paraId="5F6BF5F6" w14:textId="77777777" w:rsidTr="003F02D0">
        <w:trPr>
          <w:trHeight w:val="851"/>
        </w:trPr>
        <w:tc>
          <w:tcPr>
            <w:tcW w:w="1513" w:type="pct"/>
            <w:tcBorders>
              <w:top w:val="single" w:sz="4" w:space="0" w:color="auto"/>
              <w:left w:val="single" w:sz="4" w:space="0" w:color="auto"/>
              <w:bottom w:val="single" w:sz="4" w:space="0" w:color="auto"/>
              <w:right w:val="single" w:sz="4" w:space="0" w:color="auto"/>
            </w:tcBorders>
          </w:tcPr>
          <w:p w14:paraId="5B59F8E8" w14:textId="77777777" w:rsidR="005B65B4" w:rsidRDefault="005B65B4" w:rsidP="003F02D0">
            <w:pPr>
              <w:jc w:val="both"/>
              <w:rPr>
                <w:rFonts w:ascii="Arial" w:hAnsi="Arial" w:cs="Arial"/>
                <w:lang w:eastAsia="en-US"/>
              </w:rPr>
            </w:pPr>
            <w:r>
              <w:rPr>
                <w:rFonts w:ascii="Arial" w:hAnsi="Arial" w:cs="Arial"/>
                <w:sz w:val="20"/>
              </w:rPr>
              <w:t>Gás de Cozinha (GLP) acondicionado em botijão com capacidade para 45 Kg, de acordo com todas as Normas ANP.</w:t>
            </w:r>
          </w:p>
        </w:tc>
        <w:tc>
          <w:tcPr>
            <w:tcW w:w="606" w:type="pct"/>
            <w:tcBorders>
              <w:top w:val="single" w:sz="4" w:space="0" w:color="auto"/>
              <w:left w:val="single" w:sz="4" w:space="0" w:color="auto"/>
              <w:bottom w:val="single" w:sz="4" w:space="0" w:color="auto"/>
              <w:right w:val="single" w:sz="4" w:space="0" w:color="auto"/>
            </w:tcBorders>
          </w:tcPr>
          <w:p w14:paraId="25AEB24D" w14:textId="77777777" w:rsidR="005B65B4" w:rsidRDefault="005B65B4" w:rsidP="003F02D0">
            <w:pPr>
              <w:jc w:val="center"/>
              <w:rPr>
                <w:rFonts w:ascii="Arial" w:hAnsi="Arial" w:cs="Arial"/>
                <w:lang w:eastAsia="en-US"/>
              </w:rPr>
            </w:pPr>
          </w:p>
          <w:p w14:paraId="39FAFB88" w14:textId="77777777" w:rsidR="005B65B4" w:rsidRDefault="005B65B4" w:rsidP="003F02D0">
            <w:pPr>
              <w:jc w:val="center"/>
              <w:rPr>
                <w:rFonts w:ascii="Arial" w:hAnsi="Arial" w:cs="Arial"/>
                <w:lang w:eastAsia="en-US"/>
              </w:rPr>
            </w:pPr>
            <w:r>
              <w:rPr>
                <w:rFonts w:ascii="Arial" w:hAnsi="Arial" w:cs="Arial"/>
                <w:lang w:eastAsia="en-US"/>
              </w:rPr>
              <w:t>461515</w:t>
            </w:r>
          </w:p>
        </w:tc>
        <w:tc>
          <w:tcPr>
            <w:tcW w:w="607" w:type="pct"/>
            <w:tcBorders>
              <w:top w:val="single" w:sz="4" w:space="0" w:color="auto"/>
              <w:left w:val="single" w:sz="4" w:space="0" w:color="auto"/>
              <w:bottom w:val="single" w:sz="4" w:space="0" w:color="auto"/>
              <w:right w:val="single" w:sz="4" w:space="0" w:color="auto"/>
            </w:tcBorders>
            <w:vAlign w:val="center"/>
          </w:tcPr>
          <w:p w14:paraId="6C9055CA" w14:textId="77777777" w:rsidR="005B65B4" w:rsidRDefault="005B65B4" w:rsidP="003F02D0">
            <w:pPr>
              <w:jc w:val="center"/>
              <w:rPr>
                <w:rFonts w:ascii="Arial" w:hAnsi="Arial" w:cs="Arial"/>
                <w:lang w:eastAsia="en-US"/>
              </w:rPr>
            </w:pPr>
            <w:r>
              <w:rPr>
                <w:rFonts w:ascii="Arial" w:hAnsi="Arial" w:cs="Arial"/>
                <w:lang w:eastAsia="en-US"/>
              </w:rPr>
              <w:t>Botijão</w:t>
            </w:r>
          </w:p>
        </w:tc>
        <w:tc>
          <w:tcPr>
            <w:tcW w:w="530" w:type="pct"/>
            <w:tcBorders>
              <w:top w:val="single" w:sz="4" w:space="0" w:color="auto"/>
              <w:left w:val="single" w:sz="4" w:space="0" w:color="auto"/>
              <w:bottom w:val="single" w:sz="4" w:space="0" w:color="auto"/>
              <w:right w:val="single" w:sz="4" w:space="0" w:color="auto"/>
            </w:tcBorders>
            <w:vAlign w:val="center"/>
          </w:tcPr>
          <w:p w14:paraId="783807DD" w14:textId="77777777" w:rsidR="005B65B4" w:rsidRPr="006C504D" w:rsidRDefault="005B65B4" w:rsidP="003F02D0">
            <w:pPr>
              <w:jc w:val="center"/>
              <w:rPr>
                <w:rFonts w:ascii="Arial" w:hAnsi="Arial" w:cs="Arial"/>
                <w:lang w:eastAsia="en-US"/>
              </w:rPr>
            </w:pPr>
            <w:r>
              <w:rPr>
                <w:rFonts w:ascii="Arial" w:hAnsi="Arial" w:cs="Arial"/>
                <w:lang w:eastAsia="en-US"/>
              </w:rPr>
              <w:t>24</w:t>
            </w:r>
          </w:p>
        </w:tc>
        <w:tc>
          <w:tcPr>
            <w:tcW w:w="834" w:type="pct"/>
            <w:tcBorders>
              <w:top w:val="single" w:sz="4" w:space="0" w:color="auto"/>
              <w:left w:val="single" w:sz="4" w:space="0" w:color="auto"/>
              <w:bottom w:val="single" w:sz="4" w:space="0" w:color="auto"/>
              <w:right w:val="single" w:sz="4" w:space="0" w:color="auto"/>
            </w:tcBorders>
            <w:vAlign w:val="center"/>
          </w:tcPr>
          <w:p w14:paraId="18928F44" w14:textId="77777777" w:rsidR="005B65B4" w:rsidRPr="006C504D" w:rsidRDefault="005B65B4" w:rsidP="003F02D0">
            <w:pPr>
              <w:jc w:val="center"/>
              <w:rPr>
                <w:rFonts w:ascii="Arial" w:hAnsi="Arial" w:cs="Arial"/>
                <w:lang w:eastAsia="en-US"/>
              </w:rPr>
            </w:pPr>
            <w:r>
              <w:rPr>
                <w:rFonts w:ascii="Arial" w:hAnsi="Arial" w:cs="Arial"/>
                <w:lang w:eastAsia="en-US"/>
              </w:rPr>
              <w:t>6</w:t>
            </w:r>
          </w:p>
        </w:tc>
        <w:tc>
          <w:tcPr>
            <w:tcW w:w="910" w:type="pct"/>
            <w:tcBorders>
              <w:top w:val="single" w:sz="4" w:space="0" w:color="auto"/>
              <w:left w:val="single" w:sz="4" w:space="0" w:color="auto"/>
              <w:bottom w:val="single" w:sz="4" w:space="0" w:color="auto"/>
              <w:right w:val="single" w:sz="4" w:space="0" w:color="auto"/>
            </w:tcBorders>
          </w:tcPr>
          <w:p w14:paraId="498EDF6C" w14:textId="77777777" w:rsidR="005B65B4" w:rsidRDefault="005B65B4" w:rsidP="003F02D0">
            <w:pPr>
              <w:jc w:val="center"/>
              <w:rPr>
                <w:rFonts w:ascii="Arial" w:hAnsi="Arial" w:cs="Arial"/>
                <w:lang w:eastAsia="en-US"/>
              </w:rPr>
            </w:pPr>
          </w:p>
          <w:p w14:paraId="091E0329" w14:textId="77777777" w:rsidR="005B65B4" w:rsidRDefault="005B65B4" w:rsidP="003F02D0">
            <w:pPr>
              <w:jc w:val="center"/>
              <w:rPr>
                <w:rFonts w:ascii="Arial" w:hAnsi="Arial" w:cs="Arial"/>
                <w:lang w:eastAsia="en-US"/>
              </w:rPr>
            </w:pPr>
            <w:r>
              <w:rPr>
                <w:rFonts w:ascii="Arial" w:hAnsi="Arial" w:cs="Arial"/>
                <w:lang w:eastAsia="en-US"/>
              </w:rPr>
              <w:t>30</w:t>
            </w:r>
          </w:p>
        </w:tc>
      </w:tr>
    </w:tbl>
    <w:p w14:paraId="18E54D2C" w14:textId="62FA40F4" w:rsidR="003A129B" w:rsidRDefault="003A129B" w:rsidP="003A129B">
      <w:pPr>
        <w:pStyle w:val="Nivel2"/>
        <w:numPr>
          <w:ilvl w:val="0"/>
          <w:numId w:val="0"/>
        </w:numPr>
        <w:ind w:left="432"/>
      </w:pPr>
    </w:p>
    <w:p w14:paraId="2DFFCCF7" w14:textId="55ADD25D" w:rsidR="006D5FA5" w:rsidRPr="00FB01C8" w:rsidRDefault="006D5FA5" w:rsidP="00DA3EF1">
      <w:pPr>
        <w:pStyle w:val="Nivel01"/>
        <w:rPr>
          <w:sz w:val="24"/>
          <w:szCs w:val="24"/>
        </w:rPr>
      </w:pPr>
      <w:r w:rsidRPr="00FB01C8">
        <w:rPr>
          <w:sz w:val="24"/>
          <w:szCs w:val="24"/>
        </w:rPr>
        <w:t>ESTIMATIVAS DO VALOR DA CONTRATAÇÃO</w:t>
      </w:r>
    </w:p>
    <w:p w14:paraId="1A297AAF" w14:textId="59C72B67" w:rsidR="00E76393" w:rsidRPr="0046481A" w:rsidRDefault="006D5FA5" w:rsidP="008E5090">
      <w:pPr>
        <w:pStyle w:val="Nivel2"/>
        <w:rPr>
          <w:i/>
          <w:iCs/>
        </w:rPr>
      </w:pPr>
      <w:r w:rsidRPr="00FB01C8">
        <w:t xml:space="preserve">O custo </w:t>
      </w:r>
      <w:r w:rsidR="003D1059" w:rsidRPr="00FB01C8">
        <w:t>total estimado par</w:t>
      </w:r>
      <w:r w:rsidRPr="00FB01C8">
        <w:t xml:space="preserve">a </w:t>
      </w:r>
      <w:r w:rsidR="003D1059" w:rsidRPr="00FB01C8">
        <w:t xml:space="preserve">a </w:t>
      </w:r>
      <w:r w:rsidRPr="008C280C">
        <w:t>contratação é</w:t>
      </w:r>
      <w:r w:rsidR="0093258B" w:rsidRPr="008C280C">
        <w:t xml:space="preserve"> de R$ </w:t>
      </w:r>
      <w:r w:rsidR="008C280C" w:rsidRPr="008C280C">
        <w:t xml:space="preserve">33.505,00 (trinta e três mil, quinhentos e cinco reais) </w:t>
      </w:r>
      <w:r w:rsidR="00A8105A" w:rsidRPr="008C280C">
        <w:t>desta forma tra</w:t>
      </w:r>
      <w:r w:rsidR="0033654F" w:rsidRPr="008C280C">
        <w:t xml:space="preserve">ta-se do valor de referência para a aplicação do </w:t>
      </w:r>
      <w:r w:rsidR="00785257" w:rsidRPr="008C280C">
        <w:rPr>
          <w:b/>
          <w:bCs/>
        </w:rPr>
        <w:t>M</w:t>
      </w:r>
      <w:r w:rsidR="00D12F0D" w:rsidRPr="008C280C">
        <w:rPr>
          <w:b/>
          <w:bCs/>
        </w:rPr>
        <w:t>ENO</w:t>
      </w:r>
      <w:r w:rsidR="00785257" w:rsidRPr="008C280C">
        <w:rPr>
          <w:b/>
          <w:bCs/>
        </w:rPr>
        <w:t xml:space="preserve">R </w:t>
      </w:r>
      <w:r w:rsidR="00270030" w:rsidRPr="008C280C">
        <w:rPr>
          <w:b/>
          <w:bCs/>
        </w:rPr>
        <w:t xml:space="preserve">VALOR </w:t>
      </w:r>
      <w:r w:rsidR="006B594B" w:rsidRPr="008C280C">
        <w:rPr>
          <w:b/>
          <w:bCs/>
        </w:rPr>
        <w:t>POR ITEM</w:t>
      </w:r>
      <w:r w:rsidR="0033654F" w:rsidRPr="008C280C">
        <w:t>,</w:t>
      </w:r>
      <w:r w:rsidRPr="008C280C">
        <w:t xml:space="preserve"> conforme custos unitários</w:t>
      </w:r>
      <w:r w:rsidR="003D1059" w:rsidRPr="008C280C">
        <w:t xml:space="preserve"> e projeção</w:t>
      </w:r>
      <w:r w:rsidRPr="00FB01C8">
        <w:t xml:space="preserve"> apostos </w:t>
      </w:r>
      <w:r w:rsidR="0093258B" w:rsidRPr="00FB01C8">
        <w:t xml:space="preserve">no </w:t>
      </w:r>
      <w:r w:rsidR="0087790D">
        <w:t>Mapa Comparativo do Setor de Compras</w:t>
      </w:r>
      <w:r w:rsidRPr="00FB01C8">
        <w:t>.</w:t>
      </w:r>
    </w:p>
    <w:p w14:paraId="14B2DDDA" w14:textId="0840304A" w:rsidR="006D5FA5" w:rsidRPr="00B12688" w:rsidRDefault="006D5FA5" w:rsidP="003A57E6">
      <w:pPr>
        <w:pStyle w:val="Nivel01"/>
        <w:rPr>
          <w:sz w:val="24"/>
          <w:szCs w:val="24"/>
        </w:rPr>
      </w:pPr>
      <w:r w:rsidRPr="00FB01C8">
        <w:rPr>
          <w:sz w:val="24"/>
          <w:szCs w:val="24"/>
        </w:rPr>
        <w:t>ADEQUAÇÃO ORÇAMENTÁRIA</w:t>
      </w:r>
    </w:p>
    <w:p w14:paraId="2CF5A92C" w14:textId="77777777" w:rsidR="006D5FA5" w:rsidRPr="00FB01C8" w:rsidRDefault="006D5FA5" w:rsidP="00AD5BEC">
      <w:pPr>
        <w:pStyle w:val="Nivel2"/>
      </w:pPr>
      <w:r w:rsidRPr="00FB01C8">
        <w:t>A contratação será atendida pela seguinte dotação:</w:t>
      </w:r>
    </w:p>
    <w:p w14:paraId="125374BD" w14:textId="27ECBB0E" w:rsidR="006D5FA5" w:rsidRPr="00FB01C8" w:rsidRDefault="006D5FA5" w:rsidP="003A57E6">
      <w:pPr>
        <w:pStyle w:val="PargrafodaLista"/>
        <w:numPr>
          <w:ilvl w:val="0"/>
          <w:numId w:val="10"/>
        </w:numPr>
        <w:spacing w:before="120" w:after="120" w:line="276" w:lineRule="auto"/>
        <w:ind w:left="284" w:firstLine="0"/>
        <w:jc w:val="both"/>
        <w:rPr>
          <w:rFonts w:ascii="Arial" w:eastAsia="Arial" w:hAnsi="Arial" w:cs="Arial"/>
        </w:rPr>
      </w:pPr>
      <w:r w:rsidRPr="00FB01C8">
        <w:rPr>
          <w:rFonts w:ascii="Arial" w:eastAsia="Arial" w:hAnsi="Arial" w:cs="Arial"/>
        </w:rPr>
        <w:t xml:space="preserve">Fonte de Recursos: </w:t>
      </w:r>
      <w:r w:rsidR="006676FD">
        <w:rPr>
          <w:rFonts w:ascii="Arial" w:eastAsia="Arial" w:hAnsi="Arial" w:cs="Arial"/>
        </w:rPr>
        <w:t>163800</w:t>
      </w:r>
      <w:r w:rsidR="00B12688">
        <w:rPr>
          <w:rFonts w:ascii="Arial" w:eastAsia="Arial" w:hAnsi="Arial" w:cs="Arial"/>
        </w:rPr>
        <w:t xml:space="preserve"> – </w:t>
      </w:r>
      <w:r w:rsidR="006676FD">
        <w:rPr>
          <w:rFonts w:ascii="Arial" w:eastAsia="Arial" w:hAnsi="Arial" w:cs="Arial"/>
        </w:rPr>
        <w:t>Royalties vinculados à</w:t>
      </w:r>
      <w:r w:rsidR="00B12688">
        <w:rPr>
          <w:rFonts w:ascii="Arial" w:eastAsia="Arial" w:hAnsi="Arial" w:cs="Arial"/>
        </w:rPr>
        <w:t xml:space="preserve"> Saúde</w:t>
      </w:r>
      <w:r w:rsidRPr="00FB01C8">
        <w:rPr>
          <w:rFonts w:ascii="Arial" w:eastAsia="Arial" w:hAnsi="Arial" w:cs="Arial"/>
        </w:rPr>
        <w:t>;</w:t>
      </w:r>
    </w:p>
    <w:p w14:paraId="26B22604" w14:textId="4588BFE0" w:rsidR="006D5FA5" w:rsidRPr="00FB01C8" w:rsidRDefault="006D5FA5" w:rsidP="003A57E6">
      <w:pPr>
        <w:pStyle w:val="PargrafodaLista"/>
        <w:numPr>
          <w:ilvl w:val="0"/>
          <w:numId w:val="10"/>
        </w:numPr>
        <w:spacing w:before="120" w:after="120" w:line="276" w:lineRule="auto"/>
        <w:ind w:left="284" w:firstLine="0"/>
        <w:jc w:val="both"/>
        <w:rPr>
          <w:rFonts w:ascii="Arial" w:eastAsia="Arial" w:hAnsi="Arial" w:cs="Arial"/>
        </w:rPr>
      </w:pPr>
      <w:r w:rsidRPr="00FB01C8">
        <w:rPr>
          <w:rFonts w:ascii="Arial" w:eastAsia="Arial" w:hAnsi="Arial" w:cs="Arial"/>
        </w:rPr>
        <w:t xml:space="preserve">Programa de Trabalho: </w:t>
      </w:r>
      <w:r w:rsidR="00B12688">
        <w:rPr>
          <w:rFonts w:ascii="Arial" w:eastAsia="Arial" w:hAnsi="Arial" w:cs="Arial"/>
        </w:rPr>
        <w:t>16.020.10.</w:t>
      </w:r>
      <w:r w:rsidR="006676FD">
        <w:rPr>
          <w:rFonts w:ascii="Arial" w:eastAsia="Arial" w:hAnsi="Arial" w:cs="Arial"/>
        </w:rPr>
        <w:t>302</w:t>
      </w:r>
      <w:r w:rsidR="00B12688">
        <w:rPr>
          <w:rFonts w:ascii="Arial" w:eastAsia="Arial" w:hAnsi="Arial" w:cs="Arial"/>
        </w:rPr>
        <w:t>.001</w:t>
      </w:r>
      <w:r w:rsidR="006676FD">
        <w:rPr>
          <w:rFonts w:ascii="Arial" w:eastAsia="Arial" w:hAnsi="Arial" w:cs="Arial"/>
        </w:rPr>
        <w:t>5</w:t>
      </w:r>
      <w:r w:rsidR="00B12688">
        <w:rPr>
          <w:rFonts w:ascii="Arial" w:eastAsia="Arial" w:hAnsi="Arial" w:cs="Arial"/>
        </w:rPr>
        <w:t>.2.1</w:t>
      </w:r>
      <w:r w:rsidR="006676FD">
        <w:rPr>
          <w:rFonts w:ascii="Arial" w:eastAsia="Arial" w:hAnsi="Arial" w:cs="Arial"/>
        </w:rPr>
        <w:t>82</w:t>
      </w:r>
      <w:r w:rsidR="00B12688">
        <w:rPr>
          <w:rFonts w:ascii="Arial" w:eastAsia="Arial" w:hAnsi="Arial" w:cs="Arial"/>
        </w:rPr>
        <w:t>;</w:t>
      </w:r>
    </w:p>
    <w:p w14:paraId="3FDD3799" w14:textId="1E7C68CF" w:rsidR="0059075C" w:rsidRPr="00E05BF4" w:rsidRDefault="006D5FA5" w:rsidP="0059075C">
      <w:pPr>
        <w:pStyle w:val="PargrafodaLista"/>
        <w:numPr>
          <w:ilvl w:val="0"/>
          <w:numId w:val="10"/>
        </w:numPr>
        <w:spacing w:before="120" w:after="120" w:line="276" w:lineRule="auto"/>
        <w:ind w:left="284" w:firstLine="0"/>
        <w:jc w:val="both"/>
        <w:rPr>
          <w:rFonts w:ascii="Arial" w:eastAsia="Arial" w:hAnsi="Arial" w:cs="Arial"/>
        </w:rPr>
      </w:pPr>
      <w:r w:rsidRPr="00FB01C8">
        <w:rPr>
          <w:rFonts w:ascii="Arial" w:eastAsia="Arial" w:hAnsi="Arial" w:cs="Arial"/>
        </w:rPr>
        <w:t xml:space="preserve">Elemento de Despesa: </w:t>
      </w:r>
      <w:r w:rsidR="00E76393" w:rsidRPr="00FB01C8">
        <w:rPr>
          <w:rFonts w:ascii="Arial" w:eastAsia="Arial" w:hAnsi="Arial" w:cs="Arial"/>
        </w:rPr>
        <w:t>3.3.90.</w:t>
      </w:r>
      <w:r w:rsidR="00B12688">
        <w:rPr>
          <w:rFonts w:ascii="Arial" w:eastAsia="Arial" w:hAnsi="Arial" w:cs="Arial"/>
        </w:rPr>
        <w:t>3</w:t>
      </w:r>
      <w:r w:rsidR="006676FD">
        <w:rPr>
          <w:rFonts w:ascii="Arial" w:eastAsia="Arial" w:hAnsi="Arial" w:cs="Arial"/>
        </w:rPr>
        <w:t>0</w:t>
      </w:r>
      <w:r w:rsidR="00E76393" w:rsidRPr="00FB01C8">
        <w:rPr>
          <w:rFonts w:ascii="Arial" w:eastAsia="Arial" w:hAnsi="Arial" w:cs="Arial"/>
        </w:rPr>
        <w:t>.</w:t>
      </w:r>
      <w:r w:rsidR="006676FD">
        <w:rPr>
          <w:rFonts w:ascii="Arial" w:eastAsia="Arial" w:hAnsi="Arial" w:cs="Arial"/>
        </w:rPr>
        <w:t>04</w:t>
      </w:r>
      <w:r w:rsidR="00F30D3C">
        <w:rPr>
          <w:rFonts w:ascii="Arial" w:eastAsia="Arial" w:hAnsi="Arial" w:cs="Arial"/>
        </w:rPr>
        <w:t>.00.00</w:t>
      </w:r>
      <w:r w:rsidRPr="00FB01C8">
        <w:rPr>
          <w:rFonts w:ascii="Arial" w:eastAsia="Arial" w:hAnsi="Arial" w:cs="Arial"/>
        </w:rPr>
        <w:t>;</w:t>
      </w:r>
      <w:bookmarkEnd w:id="0"/>
    </w:p>
    <w:p w14:paraId="17244ADC" w14:textId="77777777" w:rsidR="008C280C" w:rsidRDefault="008C280C" w:rsidP="00E05BF4">
      <w:pPr>
        <w:pStyle w:val="Nivel2"/>
        <w:numPr>
          <w:ilvl w:val="0"/>
          <w:numId w:val="0"/>
        </w:numPr>
        <w:jc w:val="right"/>
      </w:pPr>
    </w:p>
    <w:p w14:paraId="6F0FC9E5" w14:textId="77777777" w:rsidR="008C280C" w:rsidRDefault="008C280C" w:rsidP="00E05BF4">
      <w:pPr>
        <w:pStyle w:val="Nivel2"/>
        <w:numPr>
          <w:ilvl w:val="0"/>
          <w:numId w:val="0"/>
        </w:numPr>
        <w:jc w:val="right"/>
      </w:pPr>
    </w:p>
    <w:p w14:paraId="52197E14" w14:textId="77777777" w:rsidR="008C280C" w:rsidRDefault="008C280C" w:rsidP="00E05BF4">
      <w:pPr>
        <w:pStyle w:val="Nivel2"/>
        <w:numPr>
          <w:ilvl w:val="0"/>
          <w:numId w:val="0"/>
        </w:numPr>
        <w:jc w:val="right"/>
      </w:pPr>
    </w:p>
    <w:p w14:paraId="13240B38" w14:textId="77777777" w:rsidR="008C280C" w:rsidRDefault="008C280C" w:rsidP="00E05BF4">
      <w:pPr>
        <w:pStyle w:val="Nivel2"/>
        <w:numPr>
          <w:ilvl w:val="0"/>
          <w:numId w:val="0"/>
        </w:numPr>
        <w:jc w:val="right"/>
      </w:pPr>
    </w:p>
    <w:p w14:paraId="0F1147C6" w14:textId="77777777" w:rsidR="00D45294" w:rsidRPr="00FB01C8" w:rsidRDefault="00D45294" w:rsidP="00AD5BEC">
      <w:pPr>
        <w:pStyle w:val="Nivel2"/>
        <w:numPr>
          <w:ilvl w:val="0"/>
          <w:numId w:val="0"/>
        </w:numPr>
      </w:pPr>
    </w:p>
    <w:tbl>
      <w:tblPr>
        <w:tblW w:w="9366" w:type="dxa"/>
        <w:tblInd w:w="-13" w:type="dxa"/>
        <w:tblLayout w:type="fixed"/>
        <w:tblCellMar>
          <w:top w:w="55" w:type="dxa"/>
          <w:left w:w="55" w:type="dxa"/>
          <w:bottom w:w="55" w:type="dxa"/>
          <w:right w:w="55" w:type="dxa"/>
        </w:tblCellMar>
        <w:tblLook w:val="0000" w:firstRow="0" w:lastRow="0" w:firstColumn="0" w:lastColumn="0" w:noHBand="0" w:noVBand="0"/>
      </w:tblPr>
      <w:tblGrid>
        <w:gridCol w:w="4683"/>
        <w:gridCol w:w="4683"/>
      </w:tblGrid>
      <w:tr w:rsidR="00D21043" w:rsidRPr="00FB01C8" w14:paraId="254EBFB5" w14:textId="77777777" w:rsidTr="007D469C">
        <w:tc>
          <w:tcPr>
            <w:tcW w:w="9366" w:type="dxa"/>
            <w:gridSpan w:val="2"/>
            <w:tcBorders>
              <w:top w:val="single" w:sz="2" w:space="0" w:color="000000"/>
              <w:left w:val="single" w:sz="2" w:space="0" w:color="000000"/>
              <w:right w:val="single" w:sz="2" w:space="0" w:color="000000"/>
            </w:tcBorders>
            <w:shd w:val="clear" w:color="auto" w:fill="EEEEEE"/>
          </w:tcPr>
          <w:p w14:paraId="1D7ED219"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color w:val="000000"/>
                <w:kern w:val="2"/>
                <w:lang w:eastAsia="zh-CN" w:bidi="hi-IN"/>
              </w:rPr>
            </w:pPr>
            <w:r w:rsidRPr="00FB01C8">
              <w:rPr>
                <w:rFonts w:ascii="Arial" w:eastAsia="SimSun" w:hAnsi="Arial" w:cs="Arial"/>
                <w:b/>
                <w:bCs/>
                <w:color w:val="000000"/>
                <w:kern w:val="2"/>
                <w:lang w:eastAsia="zh-CN" w:bidi="hi-IN"/>
              </w:rPr>
              <w:t>EQUIPE DE PLANEJAMENTO DA CONTRATAÇÃO</w:t>
            </w:r>
          </w:p>
        </w:tc>
      </w:tr>
      <w:tr w:rsidR="00D21043" w:rsidRPr="00FB01C8" w14:paraId="21D99859" w14:textId="77777777" w:rsidTr="007D469C">
        <w:tc>
          <w:tcPr>
            <w:tcW w:w="4683" w:type="dxa"/>
            <w:tcBorders>
              <w:left w:val="single" w:sz="2" w:space="0" w:color="000000"/>
            </w:tcBorders>
            <w:shd w:val="clear" w:color="auto" w:fill="FFFFFF"/>
          </w:tcPr>
          <w:p w14:paraId="591D4630"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p w14:paraId="531A8B8F" w14:textId="64A01A68"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w:t>
            </w:r>
          </w:p>
          <w:p w14:paraId="3C68CAE9"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Victoria Verissimo Cunha</w:t>
            </w:r>
          </w:p>
          <w:p w14:paraId="1B3D1DF2"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930824-2</w:t>
            </w:r>
          </w:p>
          <w:p w14:paraId="12B28377"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tc>
        <w:tc>
          <w:tcPr>
            <w:tcW w:w="4683" w:type="dxa"/>
            <w:tcBorders>
              <w:left w:val="single" w:sz="2" w:space="0" w:color="000000"/>
              <w:right w:val="single" w:sz="2" w:space="0" w:color="000000"/>
            </w:tcBorders>
            <w:shd w:val="clear" w:color="auto" w:fill="FFFFFF"/>
          </w:tcPr>
          <w:p w14:paraId="656A28B2"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p w14:paraId="34A824E8"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______________________________</w:t>
            </w:r>
          </w:p>
          <w:p w14:paraId="319CB5DE"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Caroline Oliveira Costa da Silva</w:t>
            </w:r>
          </w:p>
          <w:p w14:paraId="63F9DA77"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932097</w:t>
            </w:r>
          </w:p>
          <w:p w14:paraId="033EF8C0"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tc>
      </w:tr>
      <w:tr w:rsidR="00D21043" w:rsidRPr="00FB01C8" w14:paraId="71751430" w14:textId="77777777" w:rsidTr="007D469C">
        <w:tc>
          <w:tcPr>
            <w:tcW w:w="4683" w:type="dxa"/>
            <w:tcBorders>
              <w:left w:val="single" w:sz="2" w:space="0" w:color="000000"/>
              <w:bottom w:val="single" w:sz="2" w:space="0" w:color="000000"/>
            </w:tcBorders>
            <w:shd w:val="clear" w:color="auto" w:fill="FFFFFF"/>
          </w:tcPr>
          <w:p w14:paraId="7246C807" w14:textId="77777777" w:rsidR="00D21043" w:rsidRPr="00FB01C8" w:rsidRDefault="00D21043" w:rsidP="00561101">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textAlignment w:val="baseline"/>
              <w:rPr>
                <w:rFonts w:ascii="Arial" w:eastAsia="SimSun" w:hAnsi="Arial" w:cs="Arial"/>
                <w:kern w:val="2"/>
                <w:lang w:eastAsia="zh-CN" w:bidi="hi-IN"/>
              </w:rPr>
            </w:pPr>
          </w:p>
          <w:p w14:paraId="20749D4C"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w:t>
            </w:r>
          </w:p>
          <w:p w14:paraId="34C31DB0"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Gabriel Nascimento Machado</w:t>
            </w:r>
          </w:p>
          <w:p w14:paraId="3C56C1CE" w14:textId="2EA90D51"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9262-1</w:t>
            </w:r>
          </w:p>
          <w:p w14:paraId="6755BFA5"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p w14:paraId="5FA6058A"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tc>
        <w:tc>
          <w:tcPr>
            <w:tcW w:w="4683" w:type="dxa"/>
            <w:tcBorders>
              <w:left w:val="single" w:sz="2" w:space="0" w:color="000000"/>
              <w:bottom w:val="single" w:sz="2" w:space="0" w:color="000000"/>
              <w:right w:val="single" w:sz="2" w:space="0" w:color="000000"/>
            </w:tcBorders>
            <w:shd w:val="clear" w:color="auto" w:fill="FFFFFF"/>
          </w:tcPr>
          <w:p w14:paraId="618D4A3E" w14:textId="77777777" w:rsidR="00561101" w:rsidRPr="00FB01C8" w:rsidRDefault="00561101"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p w14:paraId="2DC9059A" w14:textId="61CBC68F"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w:t>
            </w:r>
          </w:p>
          <w:p w14:paraId="13E8BB6A" w14:textId="32BF584D"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Thayane do Nascimento Silveira</w:t>
            </w:r>
          </w:p>
          <w:p w14:paraId="626A9C82" w14:textId="1D1AE68F"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 xml:space="preserve">Matrícula: </w:t>
            </w:r>
            <w:r w:rsidR="00C139BD" w:rsidRPr="00FB01C8">
              <w:rPr>
                <w:rFonts w:ascii="Arial" w:eastAsia="SimSun" w:hAnsi="Arial" w:cs="Arial"/>
                <w:kern w:val="2"/>
                <w:lang w:eastAsia="zh-CN" w:bidi="hi-IN"/>
              </w:rPr>
              <w:t>954.594</w:t>
            </w:r>
          </w:p>
          <w:p w14:paraId="2F03209D"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p w14:paraId="2606E467"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tc>
      </w:tr>
      <w:tr w:rsidR="00FB01C8" w:rsidRPr="00FB01C8" w14:paraId="3857417C" w14:textId="77777777" w:rsidTr="007D469C">
        <w:tc>
          <w:tcPr>
            <w:tcW w:w="9366" w:type="dxa"/>
            <w:gridSpan w:val="2"/>
            <w:tcBorders>
              <w:top w:val="single" w:sz="2" w:space="0" w:color="000000"/>
              <w:left w:val="single" w:sz="2" w:space="0" w:color="000000"/>
              <w:right w:val="single" w:sz="2" w:space="0" w:color="000000"/>
            </w:tcBorders>
            <w:shd w:val="clear" w:color="auto" w:fill="EEEEEE"/>
          </w:tcPr>
          <w:p w14:paraId="3CF5AF6A"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160" w:line="276" w:lineRule="auto"/>
              <w:jc w:val="center"/>
              <w:textAlignment w:val="baseline"/>
              <w:rPr>
                <w:rFonts w:ascii="Arial" w:eastAsia="SimSun" w:hAnsi="Arial" w:cs="Arial"/>
                <w:b/>
                <w:bCs/>
                <w:color w:val="000000"/>
                <w:kern w:val="2"/>
                <w:lang w:eastAsia="zh-CN" w:bidi="hi-IN"/>
              </w:rPr>
            </w:pPr>
            <w:r w:rsidRPr="00FB01C8">
              <w:rPr>
                <w:rFonts w:ascii="Arial" w:eastAsia="SimSun" w:hAnsi="Arial" w:cs="Arial"/>
                <w:b/>
                <w:bCs/>
                <w:color w:val="000000"/>
                <w:kern w:val="2"/>
                <w:lang w:eastAsia="zh-CN" w:bidi="hi-IN"/>
              </w:rPr>
              <w:t>AUTORIDADE MÁXIMA</w:t>
            </w:r>
          </w:p>
        </w:tc>
      </w:tr>
      <w:tr w:rsidR="00FB01C8" w:rsidRPr="00FB01C8" w14:paraId="19C22FEF" w14:textId="77777777" w:rsidTr="007D469C">
        <w:tc>
          <w:tcPr>
            <w:tcW w:w="9366" w:type="dxa"/>
            <w:gridSpan w:val="2"/>
            <w:tcBorders>
              <w:left w:val="single" w:sz="2" w:space="0" w:color="000000"/>
              <w:bottom w:val="single" w:sz="2" w:space="0" w:color="000000"/>
              <w:right w:val="single" w:sz="2" w:space="0" w:color="000000"/>
            </w:tcBorders>
            <w:shd w:val="clear" w:color="auto" w:fill="FFFFFF"/>
          </w:tcPr>
          <w:p w14:paraId="067812EF"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color w:val="000000"/>
                <w:kern w:val="2"/>
                <w:lang w:eastAsia="zh-CN" w:bidi="hi-IN"/>
              </w:rPr>
            </w:pPr>
          </w:p>
          <w:p w14:paraId="477B08FB"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______________________________</w:t>
            </w:r>
          </w:p>
          <w:p w14:paraId="56145AD3"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João Alberto Teixeira Oliveira</w:t>
            </w:r>
          </w:p>
          <w:p w14:paraId="65ED4217"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80.101</w:t>
            </w:r>
          </w:p>
          <w:p w14:paraId="5A0D6CB5"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 xml:space="preserve">Secretário Municipal de Saúde </w:t>
            </w:r>
          </w:p>
          <w:p w14:paraId="50103B5D"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Ordenador de despesa do FMS</w:t>
            </w:r>
          </w:p>
        </w:tc>
      </w:tr>
    </w:tbl>
    <w:p w14:paraId="4849AA50" w14:textId="77777777" w:rsidR="00C40E16" w:rsidRDefault="00C40E16" w:rsidP="004F4D91">
      <w:pPr>
        <w:spacing w:before="120" w:afterLines="120" w:after="288" w:line="312" w:lineRule="auto"/>
        <w:jc w:val="center"/>
        <w:rPr>
          <w:rFonts w:ascii="Arial" w:hAnsi="Arial" w:cs="Arial"/>
          <w:b/>
          <w:bCs/>
          <w:sz w:val="40"/>
          <w:szCs w:val="40"/>
          <w:u w:val="single"/>
        </w:rPr>
      </w:pPr>
    </w:p>
    <w:p w14:paraId="1F59F02F" w14:textId="77777777" w:rsidR="00C40E16" w:rsidRDefault="00C40E16" w:rsidP="004F4D91">
      <w:pPr>
        <w:spacing w:before="120" w:afterLines="120" w:after="288" w:line="312" w:lineRule="auto"/>
        <w:jc w:val="center"/>
        <w:rPr>
          <w:rFonts w:ascii="Arial" w:hAnsi="Arial" w:cs="Arial"/>
          <w:b/>
          <w:bCs/>
          <w:sz w:val="40"/>
          <w:szCs w:val="40"/>
          <w:u w:val="single"/>
        </w:rPr>
      </w:pPr>
    </w:p>
    <w:p w14:paraId="767164CF" w14:textId="77777777" w:rsidR="00C40E16" w:rsidRDefault="00C40E16" w:rsidP="004F4D91">
      <w:pPr>
        <w:spacing w:before="120" w:afterLines="120" w:after="288" w:line="312" w:lineRule="auto"/>
        <w:jc w:val="center"/>
        <w:rPr>
          <w:rFonts w:ascii="Arial" w:hAnsi="Arial" w:cs="Arial"/>
          <w:b/>
          <w:bCs/>
          <w:sz w:val="40"/>
          <w:szCs w:val="40"/>
          <w:u w:val="single"/>
        </w:rPr>
      </w:pPr>
    </w:p>
    <w:p w14:paraId="62F3C5BC" w14:textId="1C28B900" w:rsidR="00FB01C8" w:rsidRPr="004F4D91" w:rsidRDefault="004F4D91" w:rsidP="004F4D91">
      <w:pPr>
        <w:spacing w:before="120" w:afterLines="120" w:after="288" w:line="312" w:lineRule="auto"/>
        <w:jc w:val="center"/>
        <w:rPr>
          <w:rFonts w:ascii="Arial" w:hAnsi="Arial" w:cs="Arial"/>
          <w:b/>
          <w:bCs/>
          <w:sz w:val="40"/>
          <w:szCs w:val="40"/>
          <w:u w:val="single"/>
        </w:rPr>
      </w:pPr>
      <w:r w:rsidRPr="004F4D91">
        <w:rPr>
          <w:rFonts w:ascii="Arial" w:hAnsi="Arial" w:cs="Arial"/>
          <w:b/>
          <w:bCs/>
          <w:sz w:val="40"/>
          <w:szCs w:val="40"/>
          <w:u w:val="single"/>
        </w:rPr>
        <w:t>ANEXO 1</w:t>
      </w:r>
    </w:p>
    <w:p w14:paraId="5D114FCE" w14:textId="124A7A8F" w:rsidR="005D7B27" w:rsidRDefault="005D7B27" w:rsidP="008E5090">
      <w:pPr>
        <w:spacing w:before="120" w:afterLines="120" w:after="288" w:line="312" w:lineRule="auto"/>
        <w:rPr>
          <w:rFonts w:ascii="Arial" w:hAnsi="Arial" w:cs="Arial"/>
          <w:sz w:val="20"/>
          <w:szCs w:val="20"/>
        </w:rPr>
      </w:pPr>
    </w:p>
    <w:p w14:paraId="2A6517C0" w14:textId="77777777" w:rsidR="00C07332" w:rsidRDefault="00C07332" w:rsidP="008E5090">
      <w:pPr>
        <w:spacing w:before="120" w:afterLines="120" w:after="288" w:line="312" w:lineRule="auto"/>
        <w:rPr>
          <w:rFonts w:ascii="Arial" w:hAnsi="Arial" w:cs="Arial"/>
          <w:sz w:val="20"/>
          <w:szCs w:val="20"/>
        </w:rPr>
      </w:pPr>
    </w:p>
    <w:tbl>
      <w:tblPr>
        <w:tblpPr w:leftFromText="141" w:rightFromText="141" w:vertAnchor="page" w:horzAnchor="margin" w:tblpY="4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4"/>
        <w:gridCol w:w="5141"/>
      </w:tblGrid>
      <w:tr w:rsidR="005D7B27" w:rsidRPr="005D7B27" w14:paraId="6A0F7AEE" w14:textId="77777777" w:rsidTr="00C07332">
        <w:trPr>
          <w:trHeight w:val="945"/>
        </w:trPr>
        <w:tc>
          <w:tcPr>
            <w:tcW w:w="0" w:type="auto"/>
            <w:shd w:val="clear" w:color="000000" w:fill="BFBFBF"/>
            <w:noWrap/>
            <w:vAlign w:val="center"/>
            <w:hideMark/>
          </w:tcPr>
          <w:p w14:paraId="229D0686"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lastRenderedPageBreak/>
              <w:t> Setores da Secretaria Municipal de Saúde</w:t>
            </w:r>
          </w:p>
        </w:tc>
        <w:tc>
          <w:tcPr>
            <w:tcW w:w="0" w:type="auto"/>
            <w:shd w:val="clear" w:color="000000" w:fill="BFBFBF"/>
            <w:vAlign w:val="center"/>
            <w:hideMark/>
          </w:tcPr>
          <w:p w14:paraId="7D100151" w14:textId="77777777" w:rsidR="005D7B27" w:rsidRPr="005D7B27" w:rsidRDefault="005D7B27" w:rsidP="00C07332">
            <w:pPr>
              <w:jc w:val="center"/>
              <w:rPr>
                <w:rFonts w:ascii="Calibri" w:eastAsia="Times New Roman" w:hAnsi="Calibri" w:cs="Calibri"/>
                <w:b/>
                <w:bCs/>
                <w:color w:val="000000"/>
              </w:rPr>
            </w:pPr>
            <w:r w:rsidRPr="005D7B27">
              <w:rPr>
                <w:rFonts w:ascii="Calibri" w:eastAsia="Times New Roman" w:hAnsi="Calibri" w:cs="Calibri"/>
                <w:b/>
                <w:bCs/>
                <w:color w:val="000000"/>
              </w:rPr>
              <w:t>Endereço</w:t>
            </w:r>
          </w:p>
        </w:tc>
      </w:tr>
      <w:tr w:rsidR="005D7B27" w:rsidRPr="005D7B27" w14:paraId="094A2161" w14:textId="77777777" w:rsidTr="00C07332">
        <w:trPr>
          <w:trHeight w:val="405"/>
        </w:trPr>
        <w:tc>
          <w:tcPr>
            <w:tcW w:w="0" w:type="auto"/>
            <w:shd w:val="clear" w:color="auto" w:fill="auto"/>
            <w:noWrap/>
            <w:vAlign w:val="center"/>
            <w:hideMark/>
          </w:tcPr>
          <w:p w14:paraId="6EEBFC10"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Comissão</w:t>
            </w:r>
          </w:p>
        </w:tc>
        <w:tc>
          <w:tcPr>
            <w:tcW w:w="0" w:type="auto"/>
            <w:shd w:val="clear" w:color="auto" w:fill="auto"/>
            <w:noWrap/>
            <w:vAlign w:val="center"/>
          </w:tcPr>
          <w:p w14:paraId="6E31D876"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Beatriz Amaral, 83, Bacaxá</w:t>
            </w:r>
          </w:p>
        </w:tc>
      </w:tr>
      <w:tr w:rsidR="005D7B27" w:rsidRPr="005D7B27" w14:paraId="729AA994" w14:textId="77777777" w:rsidTr="00C07332">
        <w:trPr>
          <w:trHeight w:val="405"/>
        </w:trPr>
        <w:tc>
          <w:tcPr>
            <w:tcW w:w="0" w:type="auto"/>
            <w:shd w:val="clear" w:color="auto" w:fill="auto"/>
            <w:noWrap/>
            <w:vAlign w:val="center"/>
            <w:hideMark/>
          </w:tcPr>
          <w:p w14:paraId="7BEF391C"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Casa da amamentação</w:t>
            </w:r>
          </w:p>
        </w:tc>
        <w:tc>
          <w:tcPr>
            <w:tcW w:w="0" w:type="auto"/>
            <w:shd w:val="clear" w:color="auto" w:fill="auto"/>
            <w:noWrap/>
            <w:vAlign w:val="center"/>
          </w:tcPr>
          <w:p w14:paraId="236EF430"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Tertuliana Pereira, 147, Bacaxá</w:t>
            </w:r>
          </w:p>
        </w:tc>
      </w:tr>
      <w:tr w:rsidR="005D7B27" w:rsidRPr="005D7B27" w14:paraId="3D051052" w14:textId="77777777" w:rsidTr="00C07332">
        <w:trPr>
          <w:trHeight w:val="405"/>
        </w:trPr>
        <w:tc>
          <w:tcPr>
            <w:tcW w:w="0" w:type="auto"/>
            <w:shd w:val="clear" w:color="auto" w:fill="auto"/>
            <w:noWrap/>
            <w:vAlign w:val="center"/>
            <w:hideMark/>
          </w:tcPr>
          <w:p w14:paraId="3268924B"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PAISPI e PAISH</w:t>
            </w:r>
          </w:p>
        </w:tc>
        <w:tc>
          <w:tcPr>
            <w:tcW w:w="0" w:type="auto"/>
            <w:shd w:val="clear" w:color="auto" w:fill="auto"/>
            <w:noWrap/>
            <w:vAlign w:val="center"/>
          </w:tcPr>
          <w:p w14:paraId="70C12714"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Adolfo Bravo, 38, Bacaxá</w:t>
            </w:r>
          </w:p>
        </w:tc>
      </w:tr>
      <w:tr w:rsidR="005D7B27" w:rsidRPr="005D7B27" w14:paraId="0EE04CF7" w14:textId="77777777" w:rsidTr="00C07332">
        <w:trPr>
          <w:trHeight w:val="405"/>
        </w:trPr>
        <w:tc>
          <w:tcPr>
            <w:tcW w:w="0" w:type="auto"/>
            <w:shd w:val="clear" w:color="auto" w:fill="auto"/>
            <w:noWrap/>
            <w:vAlign w:val="center"/>
            <w:hideMark/>
          </w:tcPr>
          <w:p w14:paraId="064FDC8E"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Vigilância Sanitária</w:t>
            </w:r>
          </w:p>
        </w:tc>
        <w:tc>
          <w:tcPr>
            <w:tcW w:w="0" w:type="auto"/>
            <w:shd w:val="clear" w:color="auto" w:fill="auto"/>
            <w:noWrap/>
            <w:vAlign w:val="center"/>
          </w:tcPr>
          <w:p w14:paraId="40CCE0FE"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Rio das Flores, 90, Porto Novo</w:t>
            </w:r>
          </w:p>
        </w:tc>
      </w:tr>
      <w:tr w:rsidR="005D7B27" w:rsidRPr="005D7B27" w14:paraId="49B03DDF" w14:textId="77777777" w:rsidTr="00C07332">
        <w:trPr>
          <w:trHeight w:val="405"/>
        </w:trPr>
        <w:tc>
          <w:tcPr>
            <w:tcW w:w="0" w:type="auto"/>
            <w:shd w:val="clear" w:color="auto" w:fill="auto"/>
            <w:noWrap/>
            <w:vAlign w:val="center"/>
            <w:hideMark/>
          </w:tcPr>
          <w:p w14:paraId="4DF5474B"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PNI</w:t>
            </w:r>
          </w:p>
        </w:tc>
        <w:tc>
          <w:tcPr>
            <w:tcW w:w="0" w:type="auto"/>
            <w:shd w:val="clear" w:color="auto" w:fill="auto"/>
            <w:noWrap/>
            <w:vAlign w:val="center"/>
          </w:tcPr>
          <w:p w14:paraId="55BCDE7D"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Rio das Flores, 90, Porto Novo</w:t>
            </w:r>
          </w:p>
        </w:tc>
      </w:tr>
      <w:tr w:rsidR="005D7B27" w:rsidRPr="005D7B27" w14:paraId="3E175AF3" w14:textId="77777777" w:rsidTr="00C07332">
        <w:trPr>
          <w:trHeight w:val="405"/>
        </w:trPr>
        <w:tc>
          <w:tcPr>
            <w:tcW w:w="0" w:type="auto"/>
            <w:shd w:val="clear" w:color="auto" w:fill="auto"/>
            <w:noWrap/>
            <w:vAlign w:val="center"/>
            <w:hideMark/>
          </w:tcPr>
          <w:p w14:paraId="09427366"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Tabagismo</w:t>
            </w:r>
          </w:p>
        </w:tc>
        <w:tc>
          <w:tcPr>
            <w:tcW w:w="0" w:type="auto"/>
            <w:shd w:val="clear" w:color="auto" w:fill="auto"/>
            <w:noWrap/>
            <w:vAlign w:val="center"/>
          </w:tcPr>
          <w:p w14:paraId="5551CC4C"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Professor Souza, 111, Bacaxá</w:t>
            </w:r>
          </w:p>
        </w:tc>
      </w:tr>
      <w:tr w:rsidR="005D7B27" w:rsidRPr="005D7B27" w14:paraId="2A4316E7" w14:textId="77777777" w:rsidTr="00C07332">
        <w:trPr>
          <w:trHeight w:val="405"/>
        </w:trPr>
        <w:tc>
          <w:tcPr>
            <w:tcW w:w="0" w:type="auto"/>
            <w:shd w:val="clear" w:color="auto" w:fill="auto"/>
            <w:noWrap/>
            <w:vAlign w:val="center"/>
            <w:hideMark/>
          </w:tcPr>
          <w:p w14:paraId="2108DFDD"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Tuberculose</w:t>
            </w:r>
          </w:p>
        </w:tc>
        <w:tc>
          <w:tcPr>
            <w:tcW w:w="0" w:type="auto"/>
            <w:shd w:val="clear" w:color="auto" w:fill="auto"/>
            <w:noWrap/>
            <w:vAlign w:val="center"/>
          </w:tcPr>
          <w:p w14:paraId="6C80F4FA" w14:textId="77777777" w:rsidR="005D7B27" w:rsidRPr="005D7B27" w:rsidRDefault="005D7B27" w:rsidP="00C07332">
            <w:pPr>
              <w:spacing w:line="256" w:lineRule="auto"/>
              <w:jc w:val="both"/>
              <w:rPr>
                <w:rFonts w:ascii="Calibri" w:eastAsia="Times New Roman" w:hAnsi="Calibri" w:cs="Calibri"/>
                <w:color w:val="000000"/>
                <w:szCs w:val="22"/>
                <w:lang w:eastAsia="en-US"/>
              </w:rPr>
            </w:pPr>
            <w:r w:rsidRPr="005D7B27">
              <w:rPr>
                <w:rFonts w:ascii="Calibri" w:eastAsia="Times New Roman" w:hAnsi="Calibri" w:cs="Calibri"/>
                <w:color w:val="000000"/>
                <w:szCs w:val="22"/>
                <w:lang w:eastAsia="en-US"/>
              </w:rPr>
              <w:t>Rua Waldir Macedo da Silva n° 180 cs 1, Verde Vale</w:t>
            </w:r>
          </w:p>
        </w:tc>
      </w:tr>
      <w:tr w:rsidR="005D7B27" w:rsidRPr="005D7B27" w14:paraId="6F2637B6" w14:textId="77777777" w:rsidTr="00C07332">
        <w:trPr>
          <w:trHeight w:val="405"/>
        </w:trPr>
        <w:tc>
          <w:tcPr>
            <w:tcW w:w="0" w:type="auto"/>
            <w:shd w:val="clear" w:color="auto" w:fill="auto"/>
            <w:noWrap/>
            <w:vAlign w:val="center"/>
            <w:hideMark/>
          </w:tcPr>
          <w:p w14:paraId="6AD26DF6"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IST</w:t>
            </w:r>
          </w:p>
        </w:tc>
        <w:tc>
          <w:tcPr>
            <w:tcW w:w="0" w:type="auto"/>
            <w:shd w:val="clear" w:color="auto" w:fill="auto"/>
            <w:noWrap/>
            <w:vAlign w:val="center"/>
          </w:tcPr>
          <w:p w14:paraId="25D1729A" w14:textId="77777777" w:rsidR="005D7B27" w:rsidRPr="005D7B27" w:rsidRDefault="005D7B27" w:rsidP="00C07332">
            <w:pPr>
              <w:spacing w:line="256" w:lineRule="auto"/>
              <w:jc w:val="both"/>
              <w:rPr>
                <w:rFonts w:ascii="Calibri" w:eastAsia="Times New Roman" w:hAnsi="Calibri" w:cs="Calibri"/>
                <w:color w:val="000000"/>
                <w:szCs w:val="22"/>
              </w:rPr>
            </w:pPr>
            <w:r w:rsidRPr="005D7B27">
              <w:rPr>
                <w:rFonts w:ascii="Calibri" w:eastAsia="Times New Roman" w:hAnsi="Calibri" w:cs="Calibri"/>
                <w:color w:val="000000"/>
                <w:szCs w:val="22"/>
                <w:lang w:eastAsia="en-US"/>
              </w:rPr>
              <w:t>Rua Waldir Macedo da Silva n° 180 cs 2, Verde Vale</w:t>
            </w:r>
          </w:p>
        </w:tc>
      </w:tr>
      <w:tr w:rsidR="005D7B27" w:rsidRPr="005D7B27" w14:paraId="399CA37C" w14:textId="77777777" w:rsidTr="00C07332">
        <w:trPr>
          <w:trHeight w:val="405"/>
        </w:trPr>
        <w:tc>
          <w:tcPr>
            <w:tcW w:w="0" w:type="auto"/>
            <w:shd w:val="clear" w:color="auto" w:fill="auto"/>
            <w:noWrap/>
            <w:vAlign w:val="center"/>
            <w:hideMark/>
          </w:tcPr>
          <w:p w14:paraId="2834430B"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Laboratório</w:t>
            </w:r>
          </w:p>
        </w:tc>
        <w:tc>
          <w:tcPr>
            <w:tcW w:w="0" w:type="auto"/>
            <w:shd w:val="clear" w:color="auto" w:fill="auto"/>
            <w:noWrap/>
            <w:vAlign w:val="center"/>
          </w:tcPr>
          <w:p w14:paraId="77FCD5A2"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Frutuoso de Oliveira, s/n, Centro</w:t>
            </w:r>
          </w:p>
        </w:tc>
      </w:tr>
      <w:tr w:rsidR="005D7B27" w:rsidRPr="005D7B27" w14:paraId="186F2B4A" w14:textId="77777777" w:rsidTr="00C07332">
        <w:trPr>
          <w:trHeight w:val="405"/>
        </w:trPr>
        <w:tc>
          <w:tcPr>
            <w:tcW w:w="0" w:type="auto"/>
            <w:shd w:val="clear" w:color="auto" w:fill="auto"/>
            <w:noWrap/>
            <w:vAlign w:val="center"/>
            <w:hideMark/>
          </w:tcPr>
          <w:p w14:paraId="49389ACC"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Central do cidadão</w:t>
            </w:r>
          </w:p>
        </w:tc>
        <w:tc>
          <w:tcPr>
            <w:tcW w:w="0" w:type="auto"/>
            <w:shd w:val="clear" w:color="auto" w:fill="auto"/>
            <w:noWrap/>
            <w:vAlign w:val="center"/>
          </w:tcPr>
          <w:p w14:paraId="1B975A48" w14:textId="77777777" w:rsidR="005D7B27" w:rsidRPr="005D7B27" w:rsidRDefault="005D7B27" w:rsidP="00C07332">
            <w:pPr>
              <w:spacing w:line="256" w:lineRule="auto"/>
              <w:jc w:val="both"/>
              <w:rPr>
                <w:rFonts w:ascii="Calibri" w:eastAsia="Times New Roman" w:hAnsi="Calibri" w:cs="Calibri"/>
                <w:color w:val="000000"/>
                <w:szCs w:val="22"/>
              </w:rPr>
            </w:pPr>
            <w:r w:rsidRPr="005D7B27">
              <w:rPr>
                <w:rFonts w:ascii="Calibri" w:eastAsia="Times New Roman" w:hAnsi="Calibri" w:cs="Calibri"/>
                <w:color w:val="000000"/>
                <w:szCs w:val="22"/>
                <w:lang w:eastAsia="en-US"/>
              </w:rPr>
              <w:t>Av Saquarema, nº 5483, Bacaxá</w:t>
            </w:r>
          </w:p>
        </w:tc>
      </w:tr>
      <w:tr w:rsidR="005D7B27" w:rsidRPr="005D7B27" w14:paraId="48CB8E14" w14:textId="77777777" w:rsidTr="00C07332">
        <w:trPr>
          <w:trHeight w:val="405"/>
        </w:trPr>
        <w:tc>
          <w:tcPr>
            <w:tcW w:w="0" w:type="auto"/>
            <w:shd w:val="clear" w:color="auto" w:fill="auto"/>
            <w:noWrap/>
            <w:vAlign w:val="center"/>
          </w:tcPr>
          <w:p w14:paraId="7BDC7305" w14:textId="77777777" w:rsidR="005D7B27" w:rsidRPr="005D7B27" w:rsidRDefault="005D7B27" w:rsidP="00C07332">
            <w:pPr>
              <w:jc w:val="center"/>
              <w:rPr>
                <w:rFonts w:ascii="Times New Roman" w:eastAsia="Times New Roman" w:hAnsi="Times New Roman"/>
                <w:b/>
                <w:bCs/>
                <w:color w:val="000000"/>
              </w:rPr>
            </w:pPr>
            <w:bookmarkStart w:id="14" w:name="_Hlk166488158"/>
            <w:r w:rsidRPr="005D7B27">
              <w:rPr>
                <w:rFonts w:ascii="Times New Roman" w:eastAsia="Times New Roman" w:hAnsi="Times New Roman"/>
                <w:b/>
                <w:bCs/>
                <w:color w:val="000000"/>
              </w:rPr>
              <w:t>Setor Requisição Judicial</w:t>
            </w:r>
          </w:p>
        </w:tc>
        <w:tc>
          <w:tcPr>
            <w:tcW w:w="0" w:type="auto"/>
            <w:shd w:val="clear" w:color="auto" w:fill="auto"/>
            <w:noWrap/>
            <w:vAlign w:val="center"/>
          </w:tcPr>
          <w:p w14:paraId="53358F69"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Santos Dumont, nº 52, Centro</w:t>
            </w:r>
          </w:p>
        </w:tc>
      </w:tr>
      <w:tr w:rsidR="005D7B27" w:rsidRPr="005D7B27" w14:paraId="5D25164F" w14:textId="77777777" w:rsidTr="00C07332">
        <w:trPr>
          <w:trHeight w:val="405"/>
        </w:trPr>
        <w:tc>
          <w:tcPr>
            <w:tcW w:w="0" w:type="auto"/>
            <w:shd w:val="clear" w:color="auto" w:fill="auto"/>
            <w:noWrap/>
            <w:vAlign w:val="center"/>
          </w:tcPr>
          <w:p w14:paraId="4416746D"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Clínica dos Olhos</w:t>
            </w:r>
          </w:p>
        </w:tc>
        <w:tc>
          <w:tcPr>
            <w:tcW w:w="0" w:type="auto"/>
            <w:shd w:val="clear" w:color="auto" w:fill="auto"/>
            <w:noWrap/>
            <w:vAlign w:val="center"/>
          </w:tcPr>
          <w:p w14:paraId="2C7D474D"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Heitor Bravo nº 06 B, Bacaxá</w:t>
            </w:r>
          </w:p>
        </w:tc>
      </w:tr>
      <w:bookmarkEnd w:id="14"/>
      <w:tr w:rsidR="005D7B27" w:rsidRPr="005D7B27" w14:paraId="536F3382" w14:textId="77777777" w:rsidTr="00C07332">
        <w:trPr>
          <w:trHeight w:val="405"/>
        </w:trPr>
        <w:tc>
          <w:tcPr>
            <w:tcW w:w="0" w:type="auto"/>
            <w:shd w:val="clear" w:color="auto" w:fill="auto"/>
            <w:noWrap/>
            <w:vAlign w:val="center"/>
          </w:tcPr>
          <w:p w14:paraId="72D5BD85"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Setor Transporte da Saúde</w:t>
            </w:r>
          </w:p>
        </w:tc>
        <w:tc>
          <w:tcPr>
            <w:tcW w:w="0" w:type="auto"/>
            <w:shd w:val="clear" w:color="auto" w:fill="auto"/>
            <w:noWrap/>
            <w:vAlign w:val="center"/>
          </w:tcPr>
          <w:p w14:paraId="0CD49BF1" w14:textId="77777777" w:rsidR="005D7B27" w:rsidRPr="005D7B27" w:rsidRDefault="005D7B27" w:rsidP="00C07332">
            <w:pPr>
              <w:spacing w:line="256" w:lineRule="auto"/>
              <w:jc w:val="both"/>
              <w:rPr>
                <w:rFonts w:ascii="Calibri" w:eastAsia="Times New Roman" w:hAnsi="Calibri" w:cs="Calibri"/>
                <w:color w:val="000000"/>
                <w:szCs w:val="22"/>
              </w:rPr>
            </w:pPr>
            <w:r w:rsidRPr="005D7B27">
              <w:rPr>
                <w:rFonts w:ascii="Calibri" w:eastAsia="Times New Roman" w:hAnsi="Calibri" w:cs="Calibri"/>
                <w:color w:val="000000"/>
                <w:szCs w:val="22"/>
                <w:lang w:eastAsia="en-US"/>
              </w:rPr>
              <w:t>Avenida Saquarema nº 4299, Porto da Roça</w:t>
            </w:r>
          </w:p>
        </w:tc>
      </w:tr>
      <w:tr w:rsidR="005D7B27" w:rsidRPr="005D7B27" w14:paraId="5BA4C888" w14:textId="77777777" w:rsidTr="00C07332">
        <w:trPr>
          <w:trHeight w:val="405"/>
        </w:trPr>
        <w:tc>
          <w:tcPr>
            <w:tcW w:w="0" w:type="auto"/>
            <w:shd w:val="clear" w:color="auto" w:fill="auto"/>
            <w:noWrap/>
            <w:vAlign w:val="center"/>
          </w:tcPr>
          <w:p w14:paraId="6C17DC96"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Almoxarifado Central SMS</w:t>
            </w:r>
          </w:p>
        </w:tc>
        <w:tc>
          <w:tcPr>
            <w:tcW w:w="0" w:type="auto"/>
            <w:shd w:val="clear" w:color="auto" w:fill="auto"/>
            <w:noWrap/>
            <w:vAlign w:val="center"/>
          </w:tcPr>
          <w:p w14:paraId="6A7668F1"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Avenida Saquarema, nº 4990, Porto da Roça</w:t>
            </w:r>
          </w:p>
        </w:tc>
      </w:tr>
      <w:tr w:rsidR="005D7B27" w:rsidRPr="005D7B27" w14:paraId="57B5514A" w14:textId="77777777" w:rsidTr="00C07332">
        <w:trPr>
          <w:trHeight w:val="405"/>
        </w:trPr>
        <w:tc>
          <w:tcPr>
            <w:tcW w:w="0" w:type="auto"/>
            <w:shd w:val="clear" w:color="auto" w:fill="auto"/>
            <w:noWrap/>
            <w:vAlign w:val="center"/>
          </w:tcPr>
          <w:p w14:paraId="5BADE139"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Clínica Vascular</w:t>
            </w:r>
          </w:p>
        </w:tc>
        <w:tc>
          <w:tcPr>
            <w:tcW w:w="0" w:type="auto"/>
            <w:shd w:val="clear" w:color="auto" w:fill="auto"/>
            <w:noWrap/>
            <w:vAlign w:val="center"/>
          </w:tcPr>
          <w:p w14:paraId="38A61D0D"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Segisfredo Bravo, nº 100, Bacaxá</w:t>
            </w:r>
          </w:p>
        </w:tc>
      </w:tr>
      <w:tr w:rsidR="005D7B27" w:rsidRPr="005D7B27" w14:paraId="41428BDB" w14:textId="77777777" w:rsidTr="00C07332">
        <w:trPr>
          <w:trHeight w:val="456"/>
        </w:trPr>
        <w:tc>
          <w:tcPr>
            <w:tcW w:w="0" w:type="auto"/>
            <w:shd w:val="clear" w:color="auto" w:fill="auto"/>
            <w:noWrap/>
            <w:vAlign w:val="center"/>
          </w:tcPr>
          <w:p w14:paraId="61FC6E5B"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Arbovirose</w:t>
            </w:r>
          </w:p>
        </w:tc>
        <w:tc>
          <w:tcPr>
            <w:tcW w:w="0" w:type="auto"/>
            <w:shd w:val="clear" w:color="auto" w:fill="auto"/>
            <w:noWrap/>
            <w:vAlign w:val="center"/>
          </w:tcPr>
          <w:p w14:paraId="2C22772C"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Av. Saquarema, 1076, Porto Novo</w:t>
            </w:r>
          </w:p>
        </w:tc>
      </w:tr>
      <w:tr w:rsidR="005D7B27" w:rsidRPr="005D7B27" w14:paraId="5E3E9A81" w14:textId="77777777" w:rsidTr="00C07332">
        <w:trPr>
          <w:trHeight w:val="405"/>
        </w:trPr>
        <w:tc>
          <w:tcPr>
            <w:tcW w:w="0" w:type="auto"/>
            <w:shd w:val="clear" w:color="auto" w:fill="auto"/>
            <w:noWrap/>
            <w:vAlign w:val="center"/>
          </w:tcPr>
          <w:p w14:paraId="30FC253B"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Secretaria Municipal de Saúde</w:t>
            </w:r>
          </w:p>
        </w:tc>
        <w:tc>
          <w:tcPr>
            <w:tcW w:w="0" w:type="auto"/>
            <w:shd w:val="clear" w:color="auto" w:fill="auto"/>
            <w:noWrap/>
            <w:vAlign w:val="center"/>
          </w:tcPr>
          <w:p w14:paraId="542D05A6"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Rio das Flores, 90, Porto Novo</w:t>
            </w:r>
          </w:p>
        </w:tc>
      </w:tr>
      <w:tr w:rsidR="005D7B27" w:rsidRPr="005D7B27" w14:paraId="19B614E4" w14:textId="77777777" w:rsidTr="00C07332">
        <w:trPr>
          <w:trHeight w:val="405"/>
        </w:trPr>
        <w:tc>
          <w:tcPr>
            <w:tcW w:w="0" w:type="auto"/>
            <w:shd w:val="clear" w:color="auto" w:fill="auto"/>
            <w:noWrap/>
            <w:vAlign w:val="center"/>
          </w:tcPr>
          <w:p w14:paraId="22BA219B" w14:textId="77777777" w:rsidR="005D7B27" w:rsidRPr="005D7B27" w:rsidRDefault="005D7B27" w:rsidP="00C07332">
            <w:pPr>
              <w:jc w:val="center"/>
              <w:rPr>
                <w:rFonts w:ascii="Times New Roman" w:eastAsia="Times New Roman" w:hAnsi="Times New Roman"/>
                <w:b/>
                <w:bCs/>
                <w:color w:val="000000"/>
              </w:rPr>
            </w:pPr>
            <w:r w:rsidRPr="005D7B27">
              <w:rPr>
                <w:rFonts w:ascii="Times New Roman" w:eastAsia="Times New Roman" w:hAnsi="Times New Roman"/>
                <w:b/>
                <w:bCs/>
                <w:color w:val="000000"/>
              </w:rPr>
              <w:t>Ambulatório pediátrico</w:t>
            </w:r>
          </w:p>
        </w:tc>
        <w:tc>
          <w:tcPr>
            <w:tcW w:w="0" w:type="auto"/>
            <w:shd w:val="clear" w:color="auto" w:fill="auto"/>
            <w:noWrap/>
            <w:vAlign w:val="center"/>
          </w:tcPr>
          <w:p w14:paraId="59A7E982" w14:textId="77777777" w:rsidR="005D7B27" w:rsidRPr="005D7B27" w:rsidRDefault="005D7B27" w:rsidP="00C07332">
            <w:pPr>
              <w:jc w:val="both"/>
              <w:rPr>
                <w:rFonts w:ascii="Calibri" w:eastAsia="Times New Roman" w:hAnsi="Calibri" w:cs="Calibri"/>
                <w:color w:val="000000"/>
                <w:szCs w:val="22"/>
              </w:rPr>
            </w:pPr>
            <w:r w:rsidRPr="005D7B27">
              <w:rPr>
                <w:rFonts w:ascii="Calibri" w:eastAsia="Times New Roman" w:hAnsi="Calibri" w:cs="Calibri"/>
                <w:color w:val="000000"/>
                <w:szCs w:val="22"/>
              </w:rPr>
              <w:t>Rua Adolfo Bravo, 38, Bacaxá</w:t>
            </w:r>
          </w:p>
        </w:tc>
      </w:tr>
    </w:tbl>
    <w:p w14:paraId="6537AC71" w14:textId="46FEDAB2" w:rsidR="00D9253E" w:rsidRDefault="00965398" w:rsidP="00D9253E">
      <w:pPr>
        <w:spacing w:before="120" w:afterLines="120" w:after="288" w:line="312" w:lineRule="auto"/>
        <w:rPr>
          <w:rFonts w:ascii="Arial" w:hAnsi="Arial" w:cs="Arial"/>
          <w:sz w:val="20"/>
          <w:szCs w:val="20"/>
        </w:rPr>
      </w:pPr>
      <w:r>
        <w:rPr>
          <w:rFonts w:ascii="Arial" w:hAnsi="Arial" w:cs="Arial"/>
          <w:sz w:val="20"/>
          <w:szCs w:val="20"/>
        </w:rPr>
        <w:t>Obs.</w:t>
      </w:r>
      <w:r w:rsidR="00D9253E">
        <w:rPr>
          <w:rFonts w:ascii="Arial" w:hAnsi="Arial" w:cs="Arial"/>
          <w:sz w:val="20"/>
          <w:szCs w:val="20"/>
        </w:rPr>
        <w:t>: O horário de funcionamento das unidades é de segunda a sexta-feira, entre 9 e 17h.</w:t>
      </w:r>
    </w:p>
    <w:p w14:paraId="0E4E2A95" w14:textId="77777777" w:rsidR="005D7B27" w:rsidRPr="0020168A" w:rsidRDefault="005D7B27" w:rsidP="008E5090">
      <w:pPr>
        <w:spacing w:before="120" w:afterLines="120" w:after="288" w:line="312" w:lineRule="auto"/>
        <w:rPr>
          <w:rFonts w:ascii="Arial" w:hAnsi="Arial" w:cs="Arial"/>
          <w:sz w:val="20"/>
          <w:szCs w:val="20"/>
        </w:rPr>
      </w:pPr>
    </w:p>
    <w:sectPr w:rsidR="005D7B27" w:rsidRPr="0020168A" w:rsidSect="00805D3F">
      <w:headerReference w:type="default" r:id="rId36"/>
      <w:footerReference w:type="default" r:id="rId3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6A872" w14:textId="77777777" w:rsidR="00261A8F" w:rsidRDefault="00261A8F">
      <w:r>
        <w:separator/>
      </w:r>
    </w:p>
  </w:endnote>
  <w:endnote w:type="continuationSeparator" w:id="0">
    <w:p w14:paraId="071D834E" w14:textId="77777777" w:rsidR="00261A8F" w:rsidRDefault="00261A8F">
      <w:r>
        <w:continuationSeparator/>
      </w:r>
    </w:p>
  </w:endnote>
  <w:endnote w:type="continuationNotice" w:id="1">
    <w:p w14:paraId="2FB0C2D2" w14:textId="77777777" w:rsidR="00261A8F" w:rsidRDefault="00261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3F02D0" w:rsidRPr="007B5385" w:rsidRDefault="003F02D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B8A5444" w:rsidR="003F02D0" w:rsidRPr="00C50A0D" w:rsidRDefault="003F02D0"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p w14:paraId="569D6CD6" w14:textId="77777777" w:rsidR="003F02D0" w:rsidRDefault="003F02D0" w:rsidP="00EF4A41">
        <w:pPr>
          <w:pStyle w:val="Rodap"/>
          <w:rPr>
            <w:rFonts w:ascii="Rawline" w:hAnsi="Rawline" w:cs="Arial"/>
            <w:sz w:val="12"/>
          </w:rPr>
        </w:pPr>
        <w:r>
          <w:rPr>
            <w:rFonts w:ascii="Rawline" w:hAnsi="Rawline" w:cs="Arial"/>
            <w:sz w:val="12"/>
          </w:rPr>
          <w:t>SECRETARIA MUNICIPAL DE SAÚDE</w:t>
        </w:r>
      </w:p>
      <w:p w14:paraId="239342FA" w14:textId="7738869C" w:rsidR="003F02D0" w:rsidRPr="001011CE" w:rsidRDefault="003F02D0" w:rsidP="00EF4A41">
        <w:pPr>
          <w:pStyle w:val="Rodap"/>
          <w:rPr>
            <w:rFonts w:ascii="Rawline" w:hAnsi="Rawline"/>
          </w:rPr>
        </w:pPr>
        <w:r>
          <w:rPr>
            <w:rFonts w:ascii="Rawline" w:hAnsi="Rawline" w:cs="Arial"/>
            <w:sz w:val="12"/>
          </w:rPr>
          <w:t>RUA RIO DAS FLORES, N° 90, PORTO NOVO SAQUAREMA/RJ</w:t>
        </w:r>
      </w:p>
    </w:sdtContent>
  </w:sdt>
  <w:p w14:paraId="7E6308F2" w14:textId="73E1414E" w:rsidR="003F02D0" w:rsidRPr="00842420" w:rsidRDefault="003F02D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7A26" w14:textId="77777777" w:rsidR="00261A8F" w:rsidRDefault="00261A8F">
      <w:r>
        <w:separator/>
      </w:r>
    </w:p>
  </w:footnote>
  <w:footnote w:type="continuationSeparator" w:id="0">
    <w:p w14:paraId="20478E09" w14:textId="77777777" w:rsidR="00261A8F" w:rsidRDefault="00261A8F">
      <w:r>
        <w:continuationSeparator/>
      </w:r>
    </w:p>
  </w:footnote>
  <w:footnote w:type="continuationNotice" w:id="1">
    <w:p w14:paraId="27041D8A" w14:textId="77777777" w:rsidR="00261A8F" w:rsidRDefault="00261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50205B0F" w:rsidR="003F02D0" w:rsidRDefault="003F02D0" w:rsidP="00561101">
    <w:pPr>
      <w:rPr>
        <w:rFonts w:ascii="Cambria" w:eastAsia="Georgia" w:hAnsi="Cambria" w:cs="Georgia"/>
        <w:b/>
        <w:sz w:val="20"/>
      </w:rPr>
    </w:pPr>
    <w:r w:rsidRPr="002E2A54">
      <w:rPr>
        <w:rFonts w:ascii="Cambria" w:hAnsi="Cambria"/>
        <w:noProof/>
      </w:rPr>
      <w:drawing>
        <wp:anchor distT="0" distB="0" distL="114300" distR="114300" simplePos="0" relativeHeight="251660288" behindDoc="0" locked="0" layoutInCell="1" allowOverlap="1" wp14:anchorId="347B2F08" wp14:editId="74C81AB9">
          <wp:simplePos x="0" y="0"/>
          <wp:positionH relativeFrom="margin">
            <wp:align>left</wp:align>
          </wp:positionH>
          <wp:positionV relativeFrom="paragraph">
            <wp:posOffset>60960</wp:posOffset>
          </wp:positionV>
          <wp:extent cx="654050" cy="733425"/>
          <wp:effectExtent l="0" t="0" r="0" b="9525"/>
          <wp:wrapSquare wrapText="bothSides"/>
          <wp:docPr id="1498808744" name="Imagem 1"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416A94">
      <w:rPr>
        <w:noProof/>
      </w:rPr>
      <w:pict w14:anchorId="178E7B64">
        <v:group id="Agrupar 2" o:spid="_x0000_s4097" style="position:absolute;margin-left:0;margin-top:-35.45pt;width:595pt;height:31.9pt;z-index:-251657216;mso-wrap-distance-top:9pt;mso-wrap-distance-bottom:9pt;mso-position-horizontal:lef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" o:allowincell="f">
          <v:rect id="Retângulo 2" o:spid="_x0000_s4098"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" fillcolor="#00877c" stroked="f">
            <v:textbox inset="2.53958mm,2.53958mm,2.53958mm,2.53958mm">
              <w:txbxContent>
                <w:p w14:paraId="5726ADB3" w14:textId="77777777" w:rsidR="003F02D0" w:rsidRDefault="003F02D0" w:rsidP="00561101"/>
              </w:txbxContent>
            </v:textbox>
          </v:rect>
          <v:rect id="Retângulo 3" o:spid="_x0000_s4099"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" fillcolor="#009869" stroked="f">
            <v:textbox inset="2.53958mm,2.53958mm,2.53958mm,2.53958mm">
              <w:txbxContent>
                <w:p w14:paraId="6E04DB7A" w14:textId="77777777" w:rsidR="003F02D0" w:rsidRDefault="003F02D0" w:rsidP="00561101"/>
              </w:txbxContent>
            </v:textbox>
          </v:rect>
          <w10:wrap type="square" anchorx="page"/>
        </v:group>
      </w:pict>
    </w:r>
  </w:p>
  <w:p w14:paraId="13527533" w14:textId="77777777" w:rsidR="003F02D0" w:rsidRPr="000A1DFA" w:rsidRDefault="003F02D0" w:rsidP="00561101">
    <w:pPr>
      <w:ind w:left="1276"/>
      <w:rPr>
        <w:rFonts w:ascii="Arial" w:eastAsia="Georgia" w:hAnsi="Arial" w:cs="Arial"/>
        <w:b/>
        <w:sz w:val="20"/>
      </w:rPr>
    </w:pPr>
    <w:r w:rsidRPr="000A1DFA">
      <w:rPr>
        <w:rFonts w:ascii="Arial" w:eastAsia="Georgia" w:hAnsi="Arial" w:cs="Arial"/>
        <w:b/>
        <w:sz w:val="20"/>
      </w:rPr>
      <w:t>ESTADO DO RIO DE JANEIRO</w:t>
    </w:r>
  </w:p>
  <w:p w14:paraId="5D66EB49" w14:textId="77777777" w:rsidR="003F02D0" w:rsidRPr="000A1DFA" w:rsidRDefault="003F02D0" w:rsidP="00561101">
    <w:pPr>
      <w:ind w:left="1276"/>
      <w:rPr>
        <w:rFonts w:ascii="Arial" w:eastAsia="Georgia" w:hAnsi="Arial" w:cs="Arial"/>
        <w:b/>
        <w:sz w:val="20"/>
      </w:rPr>
    </w:pPr>
    <w:r w:rsidRPr="000A1DFA">
      <w:rPr>
        <w:rFonts w:ascii="Arial" w:eastAsia="Georgia" w:hAnsi="Arial" w:cs="Arial"/>
        <w:b/>
        <w:sz w:val="20"/>
      </w:rPr>
      <w:t>PREFEITURA MUNICIPAL DE SAQUAREMA</w:t>
    </w:r>
  </w:p>
  <w:p w14:paraId="505D2D7B" w14:textId="77777777" w:rsidR="003F02D0" w:rsidRPr="000A1DFA" w:rsidRDefault="003F02D0" w:rsidP="00561101">
    <w:pPr>
      <w:ind w:left="1276"/>
      <w:rPr>
        <w:rFonts w:ascii="Arial" w:eastAsia="Georgia" w:hAnsi="Arial" w:cs="Arial"/>
        <w:b/>
        <w:sz w:val="20"/>
      </w:rPr>
    </w:pPr>
    <w:r w:rsidRPr="000A1DFA">
      <w:rPr>
        <w:rFonts w:ascii="Arial" w:eastAsia="Georgia" w:hAnsi="Arial" w:cs="Arial"/>
        <w:b/>
        <w:sz w:val="20"/>
      </w:rPr>
      <w:t>SECRETARIA MUNICIPAL DE</w:t>
    </w:r>
    <w:r>
      <w:rPr>
        <w:rFonts w:ascii="Arial" w:eastAsia="Georgia" w:hAnsi="Arial" w:cs="Arial"/>
        <w:b/>
        <w:sz w:val="20"/>
      </w:rPr>
      <w:t xml:space="preserve"> SAÚDE</w:t>
    </w:r>
    <w:r>
      <w:rPr>
        <w:rFonts w:ascii="Arial" w:eastAsia="Georgia" w:hAnsi="Arial" w:cs="Arial"/>
        <w:b/>
        <w:sz w:val="20"/>
      </w:rPr>
      <w:tab/>
    </w:r>
  </w:p>
  <w:tbl>
    <w:tblPr>
      <w:tblW w:w="3118" w:type="dxa"/>
      <w:tblInd w:w="7441" w:type="dxa"/>
      <w:tblLayout w:type="fixed"/>
      <w:tblLook w:val="04A0" w:firstRow="1" w:lastRow="0" w:firstColumn="1" w:lastColumn="0" w:noHBand="0" w:noVBand="1"/>
    </w:tblPr>
    <w:tblGrid>
      <w:gridCol w:w="3118"/>
    </w:tblGrid>
    <w:tr w:rsidR="003F02D0" w:rsidRPr="000A1DFA" w14:paraId="0F47B219" w14:textId="77777777" w:rsidTr="00561101">
      <w:trPr>
        <w:trHeight w:val="426"/>
      </w:trPr>
      <w:tc>
        <w:tcPr>
          <w:tcW w:w="3118" w:type="dxa"/>
          <w:tcBorders>
            <w:top w:val="single" w:sz="4" w:space="0" w:color="auto"/>
            <w:left w:val="single" w:sz="4" w:space="0" w:color="auto"/>
            <w:right w:val="single" w:sz="4" w:space="0" w:color="auto"/>
          </w:tcBorders>
          <w:vAlign w:val="center"/>
        </w:tcPr>
        <w:p w14:paraId="21A698FC" w14:textId="77E5F0F5" w:rsidR="003F02D0" w:rsidRPr="000A1DFA" w:rsidRDefault="003F02D0" w:rsidP="00561101">
          <w:pPr>
            <w:rPr>
              <w:rFonts w:ascii="Arial" w:hAnsi="Arial" w:cs="Arial"/>
              <w:sz w:val="20"/>
            </w:rPr>
          </w:pPr>
          <w:bookmarkStart w:id="15" w:name="_Hlk117520966"/>
          <w:r w:rsidRPr="000A1DFA">
            <w:rPr>
              <w:rFonts w:ascii="Arial" w:hAnsi="Arial" w:cs="Arial"/>
              <w:sz w:val="20"/>
            </w:rPr>
            <w:t xml:space="preserve">Processo nº: </w:t>
          </w:r>
          <w:r>
            <w:rPr>
              <w:rFonts w:ascii="Arial" w:hAnsi="Arial" w:cs="Arial"/>
              <w:sz w:val="20"/>
            </w:rPr>
            <w:t>7523/</w:t>
          </w:r>
          <w:r w:rsidRPr="000A1DFA">
            <w:rPr>
              <w:rFonts w:ascii="Arial" w:hAnsi="Arial" w:cs="Arial"/>
              <w:sz w:val="20"/>
            </w:rPr>
            <w:t>202</w:t>
          </w:r>
          <w:r>
            <w:rPr>
              <w:rFonts w:ascii="Arial" w:hAnsi="Arial" w:cs="Arial"/>
              <w:sz w:val="20"/>
            </w:rPr>
            <w:t>4</w:t>
          </w:r>
        </w:p>
      </w:tc>
    </w:tr>
    <w:tr w:rsidR="003F02D0" w:rsidRPr="000A1DFA" w14:paraId="1E155C1B" w14:textId="77777777" w:rsidTr="00561101">
      <w:trPr>
        <w:trHeight w:val="419"/>
      </w:trPr>
      <w:tc>
        <w:tcPr>
          <w:tcW w:w="3118" w:type="dxa"/>
          <w:tcBorders>
            <w:left w:val="single" w:sz="4" w:space="0" w:color="auto"/>
            <w:bottom w:val="single" w:sz="4" w:space="0" w:color="auto"/>
            <w:right w:val="single" w:sz="4" w:space="0" w:color="auto"/>
          </w:tcBorders>
          <w:vAlign w:val="center"/>
        </w:tcPr>
        <w:p w14:paraId="4C88258C" w14:textId="77777777" w:rsidR="003F02D0" w:rsidRPr="000A1DFA" w:rsidRDefault="003F02D0" w:rsidP="00561101">
          <w:pPr>
            <w:rPr>
              <w:rFonts w:ascii="Arial" w:hAnsi="Arial" w:cs="Arial"/>
              <w:b/>
              <w:sz w:val="20"/>
            </w:rPr>
          </w:pPr>
          <w:r w:rsidRPr="000A1DFA">
            <w:rPr>
              <w:rFonts w:ascii="Arial" w:hAnsi="Arial" w:cs="Arial"/>
              <w:sz w:val="20"/>
            </w:rPr>
            <w:t>Fls:_______ Rubrica:________</w:t>
          </w:r>
        </w:p>
      </w:tc>
    </w:tr>
    <w:bookmarkEnd w:id="15"/>
  </w:tbl>
  <w:p w14:paraId="1DED6A95" w14:textId="77777777" w:rsidR="003F02D0" w:rsidRDefault="003F02D0"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05E1BCA"/>
    <w:multiLevelType w:val="hybridMultilevel"/>
    <w:tmpl w:val="75523B0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2" w15:restartNumberingAfterBreak="0">
    <w:nsid w:val="138B5E1A"/>
    <w:multiLevelType w:val="hybridMultilevel"/>
    <w:tmpl w:val="96245DA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D5C100D"/>
    <w:multiLevelType w:val="multilevel"/>
    <w:tmpl w:val="F63A9782"/>
    <w:lvl w:ilvl="0">
      <w:start w:val="1"/>
      <w:numFmt w:val="decimal"/>
      <w:pStyle w:val="Nivel01"/>
      <w:lvlText w:val="%1."/>
      <w:lvlJc w:val="left"/>
      <w:pPr>
        <w:ind w:left="360" w:hanging="360"/>
      </w:pPr>
      <w:rPr>
        <w:rFonts w:hint="default"/>
        <w:b/>
        <w:sz w:val="24"/>
        <w:szCs w:val="24"/>
      </w:rPr>
    </w:lvl>
    <w:lvl w:ilvl="1">
      <w:start w:val="1"/>
      <w:numFmt w:val="decimal"/>
      <w:pStyle w:val="Nivel2"/>
      <w:lvlText w:val="%1.%2."/>
      <w:lvlJc w:val="left"/>
      <w:pPr>
        <w:ind w:left="432" w:hanging="432"/>
      </w:pPr>
      <w:rPr>
        <w:rFonts w:hint="default"/>
        <w:b/>
        <w:bCs/>
        <w:i w:val="0"/>
        <w:strike w:val="0"/>
        <w:color w:val="auto"/>
        <w:sz w:val="24"/>
        <w:szCs w:val="24"/>
        <w:u w:val="none"/>
      </w:rPr>
    </w:lvl>
    <w:lvl w:ilvl="2">
      <w:start w:val="1"/>
      <w:numFmt w:val="decimal"/>
      <w:pStyle w:val="Nivel3"/>
      <w:lvlText w:val="%1.%2.%3."/>
      <w:lvlJc w:val="left"/>
      <w:pPr>
        <w:ind w:left="504" w:hanging="504"/>
      </w:pPr>
      <w:rPr>
        <w:rFonts w:ascii="Arial" w:hAnsi="Arial" w:hint="default"/>
        <w:b/>
        <w:bCs/>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386167"/>
    <w:multiLevelType w:val="hybridMultilevel"/>
    <w:tmpl w:val="4A8C6D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 w15:restartNumberingAfterBreak="0">
    <w:nsid w:val="48243F97"/>
    <w:multiLevelType w:val="multilevel"/>
    <w:tmpl w:val="870E9E30"/>
    <w:lvl w:ilvl="0">
      <w:start w:val="1"/>
      <w:numFmt w:val="decimal"/>
      <w:lvlText w:val="%1"/>
      <w:lvlJc w:val="left"/>
      <w:pPr>
        <w:ind w:left="390" w:hanging="390"/>
      </w:pPr>
      <w:rPr>
        <w:b/>
      </w:rPr>
    </w:lvl>
    <w:lvl w:ilvl="1">
      <w:start w:val="1"/>
      <w:numFmt w:val="decimal"/>
      <w:pStyle w:val="Texto"/>
      <w:lvlText w:val="%1.%2"/>
      <w:lvlJc w:val="left"/>
      <w:pPr>
        <w:ind w:left="1667" w:hanging="390"/>
      </w:pPr>
      <w:rPr>
        <w:b/>
        <w:color w:val="auto"/>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11"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DAF5C26"/>
    <w:multiLevelType w:val="hybridMultilevel"/>
    <w:tmpl w:val="16D090D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3"/>
  </w:num>
  <w:num w:numId="3">
    <w:abstractNumId w:val="0"/>
  </w:num>
  <w:num w:numId="4">
    <w:abstractNumId w:val="15"/>
  </w:num>
  <w:num w:numId="5">
    <w:abstractNumId w:val="16"/>
  </w:num>
  <w:num w:numId="6">
    <w:abstractNumId w:val="7"/>
  </w:num>
  <w:num w:numId="7">
    <w:abstractNumId w:val="5"/>
  </w:num>
  <w:num w:numId="8">
    <w:abstractNumId w:val="12"/>
  </w:num>
  <w:num w:numId="9">
    <w:abstractNumId w:val="14"/>
  </w:num>
  <w:num w:numId="10">
    <w:abstractNumId w:val="11"/>
  </w:num>
  <w:num w:numId="11">
    <w:abstractNumId w:val="9"/>
  </w:num>
  <w:num w:numId="12">
    <w:abstractNumId w:val="1"/>
  </w:num>
  <w:num w:numId="13">
    <w:abstractNumId w:val="13"/>
  </w:num>
  <w:num w:numId="14">
    <w:abstractNumId w:val="4"/>
  </w:num>
  <w:num w:numId="15">
    <w:abstractNumId w:val="2"/>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00"/>
    <o:shapelayout v:ext="edit">
      <o:idmap v:ext="edit" data="4"/>
    </o:shapelayout>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BCA"/>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66D"/>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4F0"/>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624"/>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17A"/>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543"/>
    <w:rsid w:val="000B283A"/>
    <w:rsid w:val="000B3785"/>
    <w:rsid w:val="000B3B09"/>
    <w:rsid w:val="000B3D1B"/>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4B3"/>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5F01"/>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8DF"/>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6A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EE5"/>
    <w:rsid w:val="001D70F6"/>
    <w:rsid w:val="001D79A9"/>
    <w:rsid w:val="001D7B52"/>
    <w:rsid w:val="001E053E"/>
    <w:rsid w:val="001E093F"/>
    <w:rsid w:val="001E0D0E"/>
    <w:rsid w:val="001E1335"/>
    <w:rsid w:val="001E137B"/>
    <w:rsid w:val="001E1D6B"/>
    <w:rsid w:val="001E204B"/>
    <w:rsid w:val="001E2495"/>
    <w:rsid w:val="001E2579"/>
    <w:rsid w:val="001E2E97"/>
    <w:rsid w:val="001E3AAF"/>
    <w:rsid w:val="001E40D3"/>
    <w:rsid w:val="001E52DF"/>
    <w:rsid w:val="001E53ED"/>
    <w:rsid w:val="001E60BA"/>
    <w:rsid w:val="001E702D"/>
    <w:rsid w:val="001E722B"/>
    <w:rsid w:val="001E7281"/>
    <w:rsid w:val="001E7948"/>
    <w:rsid w:val="001E7CE4"/>
    <w:rsid w:val="001E7FF5"/>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35B"/>
    <w:rsid w:val="00202A04"/>
    <w:rsid w:val="00202BFE"/>
    <w:rsid w:val="00202DBE"/>
    <w:rsid w:val="00203585"/>
    <w:rsid w:val="00203BD2"/>
    <w:rsid w:val="00205034"/>
    <w:rsid w:val="00205197"/>
    <w:rsid w:val="0020593D"/>
    <w:rsid w:val="002059A3"/>
    <w:rsid w:val="002059AC"/>
    <w:rsid w:val="002059E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E1C"/>
    <w:rsid w:val="002430F2"/>
    <w:rsid w:val="00244287"/>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A8F"/>
    <w:rsid w:val="002632D7"/>
    <w:rsid w:val="0026386A"/>
    <w:rsid w:val="00263A2E"/>
    <w:rsid w:val="0026417F"/>
    <w:rsid w:val="0026552C"/>
    <w:rsid w:val="002656A2"/>
    <w:rsid w:val="00265B35"/>
    <w:rsid w:val="00265F07"/>
    <w:rsid w:val="00265FB6"/>
    <w:rsid w:val="00267125"/>
    <w:rsid w:val="00267178"/>
    <w:rsid w:val="00267993"/>
    <w:rsid w:val="00267B22"/>
    <w:rsid w:val="00270030"/>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B5C"/>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06B"/>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ACF"/>
    <w:rsid w:val="00355EDF"/>
    <w:rsid w:val="0035658A"/>
    <w:rsid w:val="00357ADD"/>
    <w:rsid w:val="00357DC7"/>
    <w:rsid w:val="00360444"/>
    <w:rsid w:val="00360501"/>
    <w:rsid w:val="0036051A"/>
    <w:rsid w:val="003605F6"/>
    <w:rsid w:val="00360E11"/>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29B"/>
    <w:rsid w:val="003A1ED1"/>
    <w:rsid w:val="003A2584"/>
    <w:rsid w:val="003A2654"/>
    <w:rsid w:val="003A29A9"/>
    <w:rsid w:val="003A2D48"/>
    <w:rsid w:val="003A2FDC"/>
    <w:rsid w:val="003A3116"/>
    <w:rsid w:val="003A337E"/>
    <w:rsid w:val="003A3FB0"/>
    <w:rsid w:val="003A44C6"/>
    <w:rsid w:val="003A4E63"/>
    <w:rsid w:val="003A5367"/>
    <w:rsid w:val="003A54A7"/>
    <w:rsid w:val="003A57E6"/>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AA6"/>
    <w:rsid w:val="003C1379"/>
    <w:rsid w:val="003C181E"/>
    <w:rsid w:val="003C2524"/>
    <w:rsid w:val="003C2A40"/>
    <w:rsid w:val="003C493E"/>
    <w:rsid w:val="003C4A2A"/>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4DA9"/>
    <w:rsid w:val="003D5179"/>
    <w:rsid w:val="003D5314"/>
    <w:rsid w:val="003D57A2"/>
    <w:rsid w:val="003D584E"/>
    <w:rsid w:val="003D6109"/>
    <w:rsid w:val="003D6C15"/>
    <w:rsid w:val="003D6D9F"/>
    <w:rsid w:val="003D6F91"/>
    <w:rsid w:val="003D717C"/>
    <w:rsid w:val="003D729D"/>
    <w:rsid w:val="003D7493"/>
    <w:rsid w:val="003D7BC9"/>
    <w:rsid w:val="003E036D"/>
    <w:rsid w:val="003E0F62"/>
    <w:rsid w:val="003E1085"/>
    <w:rsid w:val="003E26F1"/>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2D0"/>
    <w:rsid w:val="003F048E"/>
    <w:rsid w:val="003F092F"/>
    <w:rsid w:val="003F0AE3"/>
    <w:rsid w:val="003F1437"/>
    <w:rsid w:val="003F185C"/>
    <w:rsid w:val="003F18C4"/>
    <w:rsid w:val="003F1DD8"/>
    <w:rsid w:val="003F2446"/>
    <w:rsid w:val="003F2479"/>
    <w:rsid w:val="003F2D4E"/>
    <w:rsid w:val="003F305B"/>
    <w:rsid w:val="003F3197"/>
    <w:rsid w:val="003F367F"/>
    <w:rsid w:val="003F36A3"/>
    <w:rsid w:val="003F3A4A"/>
    <w:rsid w:val="003F5CD4"/>
    <w:rsid w:val="003F675F"/>
    <w:rsid w:val="003F6883"/>
    <w:rsid w:val="003F699F"/>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A94"/>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2B"/>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5E5"/>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1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5D0"/>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3B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2DD"/>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D91"/>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950"/>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1EC"/>
    <w:rsid w:val="0058251E"/>
    <w:rsid w:val="00583253"/>
    <w:rsid w:val="00584482"/>
    <w:rsid w:val="005846C9"/>
    <w:rsid w:val="00584FA3"/>
    <w:rsid w:val="00585EEB"/>
    <w:rsid w:val="00586906"/>
    <w:rsid w:val="00587007"/>
    <w:rsid w:val="005872CC"/>
    <w:rsid w:val="005873FC"/>
    <w:rsid w:val="00590646"/>
    <w:rsid w:val="0059075C"/>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B64"/>
    <w:rsid w:val="005B1C59"/>
    <w:rsid w:val="005B20BB"/>
    <w:rsid w:val="005B3094"/>
    <w:rsid w:val="005B359A"/>
    <w:rsid w:val="005B41F1"/>
    <w:rsid w:val="005B48F0"/>
    <w:rsid w:val="005B4A13"/>
    <w:rsid w:val="005B4D36"/>
    <w:rsid w:val="005B511B"/>
    <w:rsid w:val="005B5788"/>
    <w:rsid w:val="005B58F0"/>
    <w:rsid w:val="005B5D6A"/>
    <w:rsid w:val="005B654A"/>
    <w:rsid w:val="005B65B4"/>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B27"/>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9DB"/>
    <w:rsid w:val="00630CF2"/>
    <w:rsid w:val="00631549"/>
    <w:rsid w:val="00632048"/>
    <w:rsid w:val="0063246D"/>
    <w:rsid w:val="0063257C"/>
    <w:rsid w:val="00632D6B"/>
    <w:rsid w:val="00634432"/>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6A6"/>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6FD"/>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1FF"/>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94B"/>
    <w:rsid w:val="006B5B2C"/>
    <w:rsid w:val="006B62A5"/>
    <w:rsid w:val="006B7B15"/>
    <w:rsid w:val="006B7FB0"/>
    <w:rsid w:val="006C0913"/>
    <w:rsid w:val="006C0D78"/>
    <w:rsid w:val="006C17A0"/>
    <w:rsid w:val="006C17D4"/>
    <w:rsid w:val="006C18B2"/>
    <w:rsid w:val="006C2C16"/>
    <w:rsid w:val="006C2CC5"/>
    <w:rsid w:val="006C3C4A"/>
    <w:rsid w:val="006C468E"/>
    <w:rsid w:val="006C55E7"/>
    <w:rsid w:val="006C5AAA"/>
    <w:rsid w:val="006C5E52"/>
    <w:rsid w:val="006C6084"/>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6F7B05"/>
    <w:rsid w:val="0070051E"/>
    <w:rsid w:val="0070052F"/>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7C93"/>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4244"/>
    <w:rsid w:val="0077505F"/>
    <w:rsid w:val="00775259"/>
    <w:rsid w:val="00775508"/>
    <w:rsid w:val="00775CFB"/>
    <w:rsid w:val="00776216"/>
    <w:rsid w:val="007763D6"/>
    <w:rsid w:val="00776572"/>
    <w:rsid w:val="0077738D"/>
    <w:rsid w:val="007774C2"/>
    <w:rsid w:val="00777ADF"/>
    <w:rsid w:val="00781AD8"/>
    <w:rsid w:val="00783A7E"/>
    <w:rsid w:val="00784CC4"/>
    <w:rsid w:val="00785257"/>
    <w:rsid w:val="00786098"/>
    <w:rsid w:val="00786564"/>
    <w:rsid w:val="00786EB8"/>
    <w:rsid w:val="00787D28"/>
    <w:rsid w:val="0079000C"/>
    <w:rsid w:val="00790B29"/>
    <w:rsid w:val="00790B3E"/>
    <w:rsid w:val="00790D7B"/>
    <w:rsid w:val="00790D93"/>
    <w:rsid w:val="00790FBD"/>
    <w:rsid w:val="00791110"/>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469C"/>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4E25"/>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D1B"/>
    <w:rsid w:val="007F5EA8"/>
    <w:rsid w:val="007F5FEB"/>
    <w:rsid w:val="007F6AB0"/>
    <w:rsid w:val="007F77AD"/>
    <w:rsid w:val="00800347"/>
    <w:rsid w:val="00800A85"/>
    <w:rsid w:val="00800C84"/>
    <w:rsid w:val="00801FC3"/>
    <w:rsid w:val="0080202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173B4"/>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513"/>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B68"/>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90D"/>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A45"/>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6"/>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80C"/>
    <w:rsid w:val="008C2AD0"/>
    <w:rsid w:val="008C2CE9"/>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941"/>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CB3"/>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398"/>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46A"/>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3F16"/>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1F34"/>
    <w:rsid w:val="009B3317"/>
    <w:rsid w:val="009B47EE"/>
    <w:rsid w:val="009B533B"/>
    <w:rsid w:val="009B53FD"/>
    <w:rsid w:val="009B5A67"/>
    <w:rsid w:val="009B6B39"/>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6BC1"/>
    <w:rsid w:val="00A374EB"/>
    <w:rsid w:val="00A3768F"/>
    <w:rsid w:val="00A40131"/>
    <w:rsid w:val="00A402A1"/>
    <w:rsid w:val="00A41335"/>
    <w:rsid w:val="00A41D8A"/>
    <w:rsid w:val="00A4274E"/>
    <w:rsid w:val="00A427B3"/>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A2F"/>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E21"/>
    <w:rsid w:val="00A96E34"/>
    <w:rsid w:val="00A973FC"/>
    <w:rsid w:val="00A979B1"/>
    <w:rsid w:val="00AA0AD4"/>
    <w:rsid w:val="00AA1165"/>
    <w:rsid w:val="00AA1480"/>
    <w:rsid w:val="00AA1C26"/>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0EC"/>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688"/>
    <w:rsid w:val="00B129B3"/>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2CFE"/>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F6D"/>
    <w:rsid w:val="00B75204"/>
    <w:rsid w:val="00B7615E"/>
    <w:rsid w:val="00B76392"/>
    <w:rsid w:val="00B76756"/>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6A"/>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3"/>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7332"/>
    <w:rsid w:val="00C10CC7"/>
    <w:rsid w:val="00C1112B"/>
    <w:rsid w:val="00C111ED"/>
    <w:rsid w:val="00C11CD0"/>
    <w:rsid w:val="00C11DF8"/>
    <w:rsid w:val="00C11F38"/>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E16"/>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6B9"/>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E5A"/>
    <w:rsid w:val="00D06476"/>
    <w:rsid w:val="00D06535"/>
    <w:rsid w:val="00D065C2"/>
    <w:rsid w:val="00D06995"/>
    <w:rsid w:val="00D070BF"/>
    <w:rsid w:val="00D07B0D"/>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8C"/>
    <w:rsid w:val="00D4191A"/>
    <w:rsid w:val="00D42AFB"/>
    <w:rsid w:val="00D43511"/>
    <w:rsid w:val="00D4404B"/>
    <w:rsid w:val="00D4411B"/>
    <w:rsid w:val="00D44ABA"/>
    <w:rsid w:val="00D44EC6"/>
    <w:rsid w:val="00D45294"/>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63E5"/>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53E"/>
    <w:rsid w:val="00D92936"/>
    <w:rsid w:val="00D929A3"/>
    <w:rsid w:val="00D93004"/>
    <w:rsid w:val="00D930C0"/>
    <w:rsid w:val="00D93711"/>
    <w:rsid w:val="00D938C1"/>
    <w:rsid w:val="00D93F65"/>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76F"/>
    <w:rsid w:val="00DC6AB8"/>
    <w:rsid w:val="00DC6DB4"/>
    <w:rsid w:val="00DC738E"/>
    <w:rsid w:val="00DC744C"/>
    <w:rsid w:val="00DC78C8"/>
    <w:rsid w:val="00DC795E"/>
    <w:rsid w:val="00DD0482"/>
    <w:rsid w:val="00DD0533"/>
    <w:rsid w:val="00DD1537"/>
    <w:rsid w:val="00DD26A6"/>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5BF4"/>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F8B"/>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221"/>
    <w:rsid w:val="00E6045F"/>
    <w:rsid w:val="00E60CA2"/>
    <w:rsid w:val="00E612F9"/>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6393"/>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0BEE"/>
    <w:rsid w:val="00EB19E0"/>
    <w:rsid w:val="00EB1C21"/>
    <w:rsid w:val="00EB249C"/>
    <w:rsid w:val="00EB33B0"/>
    <w:rsid w:val="00EB3B36"/>
    <w:rsid w:val="00EB42A7"/>
    <w:rsid w:val="00EB4CB1"/>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4D48"/>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962"/>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31F"/>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A19"/>
    <w:rsid w:val="00F40C29"/>
    <w:rsid w:val="00F414CD"/>
    <w:rsid w:val="00F414F8"/>
    <w:rsid w:val="00F41558"/>
    <w:rsid w:val="00F41A16"/>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2BF"/>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7BD"/>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B24"/>
    <w:rsid w:val="00F93D80"/>
    <w:rsid w:val="00F94CD4"/>
    <w:rsid w:val="00F9506A"/>
    <w:rsid w:val="00F955CD"/>
    <w:rsid w:val="00F95B03"/>
    <w:rsid w:val="00F96026"/>
    <w:rsid w:val="00F96765"/>
    <w:rsid w:val="00F96B57"/>
    <w:rsid w:val="00F97CE1"/>
    <w:rsid w:val="00FA0966"/>
    <w:rsid w:val="00FA0EA9"/>
    <w:rsid w:val="00FA1419"/>
    <w:rsid w:val="00FA1755"/>
    <w:rsid w:val="00FA18F2"/>
    <w:rsid w:val="00FA208B"/>
    <w:rsid w:val="00FA267A"/>
    <w:rsid w:val="00FA280A"/>
    <w:rsid w:val="00FA2930"/>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901"/>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0"/>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2"/>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D5BEC"/>
    <w:pPr>
      <w:numPr>
        <w:ilvl w:val="1"/>
        <w:numId w:val="2"/>
      </w:numPr>
      <w:spacing w:before="120" w:after="120" w:line="276" w:lineRule="auto"/>
      <w:jc w:val="both"/>
    </w:pPr>
    <w:rPr>
      <w:rFonts w:ascii="Arial" w:eastAsia="Arial" w:hAnsi="Arial" w:cs="Arial"/>
      <w:color w:val="00000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65285"/>
    <w:pPr>
      <w:numPr>
        <w:ilvl w:val="2"/>
        <w:numId w:val="2"/>
      </w:numPr>
      <w:spacing w:before="120" w:after="120" w:line="276" w:lineRule="auto"/>
      <w:jc w:val="both"/>
    </w:pPr>
    <w:rPr>
      <w:rFonts w:ascii="Arial" w:hAnsi="Arial" w:cs="Arial"/>
      <w:color w:val="000000"/>
    </w:rPr>
  </w:style>
  <w:style w:type="paragraph" w:customStyle="1" w:styleId="Nivel4">
    <w:name w:val="Nivel 4"/>
    <w:basedOn w:val="Nivel3"/>
    <w:link w:val="Nivel4Char"/>
    <w:autoRedefine/>
    <w:qFormat/>
    <w:rsid w:val="00DA3EF1"/>
    <w:pPr>
      <w:numPr>
        <w:ilvl w:val="3"/>
      </w:numPr>
    </w:pPr>
    <w:rPr>
      <w:color w:val="auto"/>
    </w:rPr>
  </w:style>
  <w:style w:type="paragraph" w:customStyle="1" w:styleId="Nivel5">
    <w:name w:val="Nivel 5"/>
    <w:basedOn w:val="Nivel4"/>
    <w:autoRedefine/>
    <w:qFormat/>
    <w:rsid w:val="00DA3EF1"/>
    <w:pPr>
      <w:numPr>
        <w:ilvl w:val="4"/>
      </w:numPr>
    </w:pPr>
  </w:style>
  <w:style w:type="character" w:customStyle="1" w:styleId="Nivel4Char">
    <w:name w:val="Nivel 4 Char"/>
    <w:basedOn w:val="Fontepargpadro"/>
    <w:link w:val="Nivel4"/>
    <w:rsid w:val="00DA3EF1"/>
    <w:rPr>
      <w:rFonts w:ascii="Arial" w:hAnsi="Arial" w:cs="Arial"/>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D5BEC"/>
    <w:rPr>
      <w:rFonts w:ascii="Arial" w:eastAsia="Arial" w:hAnsi="Arial" w:cs="Arial"/>
      <w:color w:val="000000"/>
      <w:sz w:val="24"/>
      <w:szCs w:val="24"/>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ascii="Arial" w:eastAsia="Arial" w:hAnsi="Arial" w:cs="Arial"/>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65285"/>
    <w:rPr>
      <w:rFonts w:ascii="Arial" w:hAnsi="Arial" w:cs="Arial"/>
      <w:color w:val="000000"/>
      <w:sz w:val="24"/>
      <w:szCs w:val="24"/>
      <w:lang w:eastAsia="pt-BR"/>
    </w:rPr>
  </w:style>
  <w:style w:type="character" w:customStyle="1" w:styleId="Nvel3-RChar">
    <w:name w:val="Nível 3-R Char"/>
    <w:basedOn w:val="Nivel3Char"/>
    <w:link w:val="Nvel3-R"/>
    <w:rsid w:val="00775CFB"/>
    <w:rPr>
      <w:rFonts w:ascii="Arial" w:hAnsi="Arial" w:cs="Arial"/>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ascii="Arial" w:hAnsi="Arial" w:cs="Tahoma"/>
      <w:sz w:val="24"/>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deGrade4-nfase3">
    <w:name w:val="Grid Table 4 Accent 3"/>
    <w:basedOn w:val="Tabelanormal"/>
    <w:uiPriority w:val="49"/>
    <w:rsid w:val="006941FF"/>
    <w:rPr>
      <w:rFonts w:asciiTheme="minorHAnsi" w:eastAsiaTheme="minorHAnsi" w:hAnsiTheme="minorHAnsi" w:cstheme="minorBidi"/>
      <w:kern w:val="2"/>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comgrade3">
    <w:name w:val="Tabela com grade3"/>
    <w:basedOn w:val="Tabelanormal"/>
    <w:uiPriority w:val="39"/>
    <w:rsid w:val="00775508"/>
    <w:rPr>
      <w:rFonts w:asciiTheme="minorHAnsi" w:eastAsiaTheme="minorHAnsi" w:hAnsiTheme="minorHAnsi" w:cstheme="minorBidi"/>
      <w:kern w:val="2"/>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autoRedefine/>
    <w:rsid w:val="005B65B4"/>
    <w:pPr>
      <w:numPr>
        <w:ilvl w:val="1"/>
        <w:numId w:val="16"/>
      </w:numPr>
      <w:tabs>
        <w:tab w:val="left" w:pos="0"/>
        <w:tab w:val="left" w:pos="142"/>
        <w:tab w:val="left" w:pos="426"/>
        <w:tab w:val="left" w:pos="1418"/>
        <w:tab w:val="left" w:pos="3601"/>
        <w:tab w:val="left" w:pos="4322"/>
        <w:tab w:val="left" w:pos="5043"/>
        <w:tab w:val="left" w:pos="5761"/>
        <w:tab w:val="left" w:pos="6482"/>
        <w:tab w:val="left" w:pos="7203"/>
        <w:tab w:val="left" w:pos="7923"/>
        <w:tab w:val="left" w:pos="8641"/>
        <w:tab w:val="left" w:pos="9362"/>
        <w:tab w:val="left" w:pos="10083"/>
        <w:tab w:val="left" w:pos="10801"/>
        <w:tab w:val="left" w:pos="11522"/>
        <w:tab w:val="left" w:pos="12243"/>
        <w:tab w:val="left" w:pos="12964"/>
        <w:tab w:val="left" w:pos="13682"/>
        <w:tab w:val="left" w:pos="14403"/>
        <w:tab w:val="left" w:pos="15123"/>
        <w:tab w:val="left" w:pos="15844"/>
        <w:tab w:val="left" w:pos="16562"/>
        <w:tab w:val="left" w:pos="17283"/>
        <w:tab w:val="left" w:pos="18004"/>
        <w:tab w:val="left" w:pos="18722"/>
        <w:tab w:val="left" w:pos="19443"/>
        <w:tab w:val="left" w:pos="20164"/>
        <w:tab w:val="left" w:pos="20885"/>
      </w:tabs>
      <w:suppressAutoHyphens/>
      <w:spacing w:before="81" w:after="40"/>
      <w:ind w:left="0" w:firstLine="851"/>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9429151">
      <w:bodyDiv w:val="1"/>
      <w:marLeft w:val="0"/>
      <w:marRight w:val="0"/>
      <w:marTop w:val="0"/>
      <w:marBottom w:val="0"/>
      <w:divBdr>
        <w:top w:val="none" w:sz="0" w:space="0" w:color="auto"/>
        <w:left w:val="none" w:sz="0" w:space="0" w:color="auto"/>
        <w:bottom w:val="none" w:sz="0" w:space="0" w:color="auto"/>
        <w:right w:val="none" w:sz="0" w:space="0" w:color="auto"/>
      </w:divBdr>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8753526">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7090644">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7305926">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51720164">
      <w:bodyDiv w:val="1"/>
      <w:marLeft w:val="0"/>
      <w:marRight w:val="0"/>
      <w:marTop w:val="0"/>
      <w:marBottom w:val="0"/>
      <w:divBdr>
        <w:top w:val="none" w:sz="0" w:space="0" w:color="auto"/>
        <w:left w:val="none" w:sz="0" w:space="0" w:color="auto"/>
        <w:bottom w:val="none" w:sz="0" w:space="0" w:color="auto"/>
        <w:right w:val="none" w:sz="0" w:space="0" w:color="auto"/>
      </w:divBdr>
    </w:div>
    <w:div w:id="1855219644">
      <w:bodyDiv w:val="1"/>
      <w:marLeft w:val="0"/>
      <w:marRight w:val="0"/>
      <w:marTop w:val="0"/>
      <w:marBottom w:val="0"/>
      <w:divBdr>
        <w:top w:val="none" w:sz="0" w:space="0" w:color="auto"/>
        <w:left w:val="none" w:sz="0" w:space="0" w:color="auto"/>
        <w:bottom w:val="none" w:sz="0" w:space="0" w:color="auto"/>
        <w:right w:val="none" w:sz="0" w:space="0" w:color="auto"/>
      </w:divBdr>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gov.br/empresas-e-negocios/pt-br/empreendedor"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_ato2019-2022/2021/decreto/d1088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in.gov.br/en/web/dou/-/instrucao-normativa-seges/me-n-77-de-4-de-novembro-de-2022-441681061" TargetMode="External"/><Relationship Id="rId32" Type="http://schemas.openxmlformats.org/officeDocument/2006/relationships/hyperlink" Target="https://www.planalto.gov.br/ccivil_03/leis/l5764.htm"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gov.br/trabalho-e-previdencia/pt-br/servicos/empregador/programa-de-alimentacao-do-trabalhador-pat/arquivos-legislacao/instrucoes-normativas/pat_in_971_2009.pdf" TargetMode="External"/><Relationship Id="rId35" Type="http://schemas.openxmlformats.org/officeDocument/2006/relationships/hyperlink" Target="https://www.planalto.gov.br/ccivil_03/leis/l5764.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91BF7C-F5BE-4745-94C1-D112F7CF1606}">
  <ds:schemaRefs>
    <ds:schemaRef ds:uri="http://schemas.openxmlformats.org/officeDocument/2006/bibliography"/>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D4A4E-AF89-4210-8CFC-645A11A9A509}">
  <ds:schemaRef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07728d20-334d-42fe-abf5-f78ba2c1b7a4"/>
    <ds:schemaRef ds:uri="http://schemas.microsoft.com/office/infopath/2007/PartnerControls"/>
    <ds:schemaRef ds:uri="5099eeed-182b-4607-ad39-2b3e131c9b2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6949</Words>
  <Characters>37528</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2024-05-17T17:07:00Z</dcterms:created>
  <dcterms:modified xsi:type="dcterms:W3CDTF">2024-12-10T17:56:00Z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